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03E" w:rsidRDefault="0069003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9003E" w:rsidRDefault="0069003E">
      <w:pPr>
        <w:pStyle w:val="ConsPlusNormal"/>
        <w:jc w:val="both"/>
        <w:outlineLvl w:val="0"/>
      </w:pPr>
    </w:p>
    <w:p w:rsidR="0069003E" w:rsidRDefault="0069003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9003E" w:rsidRDefault="0069003E">
      <w:pPr>
        <w:pStyle w:val="ConsPlusTitle"/>
        <w:jc w:val="center"/>
      </w:pPr>
    </w:p>
    <w:p w:rsidR="0069003E" w:rsidRDefault="0069003E">
      <w:pPr>
        <w:pStyle w:val="ConsPlusTitle"/>
        <w:jc w:val="center"/>
      </w:pPr>
      <w:r>
        <w:t>ПОСТАНОВЛЕНИЕ</w:t>
      </w:r>
    </w:p>
    <w:p w:rsidR="0069003E" w:rsidRDefault="0069003E">
      <w:pPr>
        <w:pStyle w:val="ConsPlusTitle"/>
        <w:jc w:val="center"/>
      </w:pPr>
      <w:r>
        <w:t>от 28 декабря 2018 г. N 1708</w:t>
      </w:r>
    </w:p>
    <w:p w:rsidR="0069003E" w:rsidRDefault="0069003E">
      <w:pPr>
        <w:pStyle w:val="ConsPlusTitle"/>
        <w:jc w:val="center"/>
      </w:pPr>
    </w:p>
    <w:p w:rsidR="0069003E" w:rsidRDefault="0069003E">
      <w:pPr>
        <w:pStyle w:val="ConsPlusTitle"/>
        <w:jc w:val="center"/>
      </w:pPr>
      <w:r>
        <w:t>О ВНЕСЕНИИ ИЗМЕНЕНИЙ</w:t>
      </w:r>
    </w:p>
    <w:p w:rsidR="0069003E" w:rsidRDefault="0069003E">
      <w:pPr>
        <w:pStyle w:val="ConsPlusTitle"/>
        <w:jc w:val="center"/>
      </w:pPr>
      <w:r>
        <w:t>В ПРАВИЛА ПРЕДОСТАВЛЕНИЯ КОММУНАЛЬНЫХ УСЛУГ СОБСТВЕННИКАМ</w:t>
      </w:r>
    </w:p>
    <w:p w:rsidR="0069003E" w:rsidRDefault="0069003E">
      <w:pPr>
        <w:pStyle w:val="ConsPlusTitle"/>
        <w:jc w:val="center"/>
      </w:pPr>
      <w:r>
        <w:t>И ПОЛЬЗОВАТЕЛЯМ ПОМЕЩЕНИЙ В МНОГОКВАРТИРНЫХ ДОМАХ И ЖИЛЫХ</w:t>
      </w:r>
    </w:p>
    <w:p w:rsidR="0069003E" w:rsidRDefault="0069003E">
      <w:pPr>
        <w:pStyle w:val="ConsPlusTitle"/>
        <w:jc w:val="center"/>
      </w:pPr>
      <w:r>
        <w:t>ДОМОВ ПО ВОПРОСУ ПРЕДОСТАВЛЕНИЯ КОММУНАЛЬНОЙ УСЛУГИ</w:t>
      </w:r>
    </w:p>
    <w:p w:rsidR="0069003E" w:rsidRDefault="0069003E">
      <w:pPr>
        <w:pStyle w:val="ConsPlusTitle"/>
        <w:jc w:val="center"/>
      </w:pPr>
      <w:r>
        <w:t>ПО ОТОПЛЕНИЮ В МНОГОКВАРТИРНОМ ДОМЕ</w:t>
      </w:r>
    </w:p>
    <w:p w:rsidR="0069003E" w:rsidRDefault="0069003E">
      <w:pPr>
        <w:pStyle w:val="ConsPlusNormal"/>
        <w:ind w:firstLine="540"/>
        <w:jc w:val="both"/>
      </w:pPr>
    </w:p>
    <w:p w:rsidR="0069003E" w:rsidRDefault="0069003E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9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>
        <w:r>
          <w:rPr>
            <w:color w:val="0000FF"/>
          </w:rPr>
          <w:t>Правила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(Собрание законодательства Российской Федерации, 2011, N 22, ст. 3168; 2013, N 16, ст. 1972; N 21, ст. 2648; N 31, ст. 4216; N 39, ст. 4979; 2014, N 9, ст. 919; 2015, N 9, ст. 1316; 2016, N 27, ст. 4501; 2017, N 2, ст. 338; N 11, ст. 1557), по вопросу предоставления коммунальной услуги по отоплению в многоквартирном доме.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2019 г.</w:t>
      </w:r>
    </w:p>
    <w:p w:rsidR="0069003E" w:rsidRDefault="0069003E">
      <w:pPr>
        <w:pStyle w:val="ConsPlusNormal"/>
        <w:ind w:firstLine="540"/>
        <w:jc w:val="both"/>
      </w:pPr>
    </w:p>
    <w:p w:rsidR="0069003E" w:rsidRDefault="0069003E">
      <w:pPr>
        <w:pStyle w:val="ConsPlusNormal"/>
        <w:jc w:val="right"/>
      </w:pPr>
      <w:r>
        <w:t>Председатель Правительства</w:t>
      </w:r>
    </w:p>
    <w:p w:rsidR="0069003E" w:rsidRDefault="0069003E">
      <w:pPr>
        <w:pStyle w:val="ConsPlusNormal"/>
        <w:jc w:val="right"/>
      </w:pPr>
      <w:r>
        <w:t>Российской Федерации</w:t>
      </w:r>
    </w:p>
    <w:p w:rsidR="0069003E" w:rsidRDefault="0069003E">
      <w:pPr>
        <w:pStyle w:val="ConsPlusNormal"/>
        <w:jc w:val="right"/>
      </w:pPr>
      <w:r>
        <w:t>Д.МЕДВЕДЕВ</w:t>
      </w:r>
    </w:p>
    <w:p w:rsidR="0069003E" w:rsidRDefault="0069003E">
      <w:pPr>
        <w:pStyle w:val="ConsPlusNormal"/>
        <w:jc w:val="right"/>
      </w:pPr>
    </w:p>
    <w:p w:rsidR="0069003E" w:rsidRDefault="0069003E">
      <w:pPr>
        <w:pStyle w:val="ConsPlusNormal"/>
        <w:jc w:val="right"/>
      </w:pPr>
    </w:p>
    <w:p w:rsidR="0069003E" w:rsidRDefault="0069003E">
      <w:pPr>
        <w:pStyle w:val="ConsPlusNormal"/>
        <w:jc w:val="right"/>
      </w:pPr>
    </w:p>
    <w:p w:rsidR="0069003E" w:rsidRDefault="0069003E">
      <w:pPr>
        <w:pStyle w:val="ConsPlusNormal"/>
        <w:jc w:val="right"/>
      </w:pPr>
    </w:p>
    <w:p w:rsidR="0069003E" w:rsidRDefault="0069003E">
      <w:pPr>
        <w:pStyle w:val="ConsPlusNormal"/>
        <w:jc w:val="right"/>
      </w:pPr>
    </w:p>
    <w:p w:rsidR="0069003E" w:rsidRDefault="0069003E">
      <w:pPr>
        <w:pStyle w:val="ConsPlusNormal"/>
        <w:jc w:val="right"/>
        <w:outlineLvl w:val="0"/>
      </w:pPr>
      <w:r>
        <w:t>Утверждены</w:t>
      </w:r>
    </w:p>
    <w:p w:rsidR="0069003E" w:rsidRDefault="0069003E">
      <w:pPr>
        <w:pStyle w:val="ConsPlusNormal"/>
        <w:jc w:val="right"/>
      </w:pPr>
      <w:r>
        <w:t>постановлением Правительства</w:t>
      </w:r>
    </w:p>
    <w:p w:rsidR="0069003E" w:rsidRDefault="0069003E">
      <w:pPr>
        <w:pStyle w:val="ConsPlusNormal"/>
        <w:jc w:val="right"/>
      </w:pPr>
      <w:r>
        <w:t>Российской Федерации</w:t>
      </w:r>
    </w:p>
    <w:p w:rsidR="0069003E" w:rsidRDefault="0069003E">
      <w:pPr>
        <w:pStyle w:val="ConsPlusNormal"/>
        <w:jc w:val="right"/>
      </w:pPr>
      <w:r>
        <w:t>от 28 декабря 2018 г. N 1708</w:t>
      </w:r>
    </w:p>
    <w:p w:rsidR="0069003E" w:rsidRDefault="0069003E">
      <w:pPr>
        <w:pStyle w:val="ConsPlusNormal"/>
        <w:ind w:firstLine="540"/>
        <w:jc w:val="both"/>
      </w:pPr>
    </w:p>
    <w:p w:rsidR="0069003E" w:rsidRDefault="0069003E">
      <w:pPr>
        <w:pStyle w:val="ConsPlusTitle"/>
        <w:jc w:val="center"/>
      </w:pPr>
      <w:bookmarkStart w:id="0" w:name="P29"/>
      <w:bookmarkEnd w:id="0"/>
      <w:r>
        <w:t>ИЗМЕНЕНИЯ,</w:t>
      </w:r>
    </w:p>
    <w:p w:rsidR="0069003E" w:rsidRDefault="0069003E">
      <w:pPr>
        <w:pStyle w:val="ConsPlusTitle"/>
        <w:jc w:val="center"/>
      </w:pPr>
      <w:r>
        <w:t>КОТОРЫЕ ВНОСЯТСЯ В ПРАВИЛА ПРЕДОСТАВЛЕНИЯ КОММУНАЛЬНЫХ</w:t>
      </w:r>
    </w:p>
    <w:p w:rsidR="0069003E" w:rsidRDefault="0069003E">
      <w:pPr>
        <w:pStyle w:val="ConsPlusTitle"/>
        <w:jc w:val="center"/>
      </w:pPr>
      <w:r>
        <w:t>УСЛУГ СОБСТВЕННИКАМ И ПОЛЬЗОВАТЕЛЯМ ПОМЕЩЕНИЙ</w:t>
      </w:r>
    </w:p>
    <w:p w:rsidR="0069003E" w:rsidRDefault="0069003E">
      <w:pPr>
        <w:pStyle w:val="ConsPlusTitle"/>
        <w:jc w:val="center"/>
      </w:pPr>
      <w:r>
        <w:t>В МНОГОКВАРТИРНЫХ ДОМАХ И ЖИЛЫХ ДОМОВ ПО ВОПРОСУ</w:t>
      </w:r>
    </w:p>
    <w:p w:rsidR="0069003E" w:rsidRDefault="0069003E">
      <w:pPr>
        <w:pStyle w:val="ConsPlusTitle"/>
        <w:jc w:val="center"/>
      </w:pPr>
      <w:r>
        <w:t>ПРЕДОСТАВЛЕНИЯ КОММУНАЛЬНОЙ УСЛУГИ ПО ОТОПЛЕНИЮ</w:t>
      </w:r>
    </w:p>
    <w:p w:rsidR="0069003E" w:rsidRDefault="0069003E">
      <w:pPr>
        <w:pStyle w:val="ConsPlusTitle"/>
        <w:jc w:val="center"/>
      </w:pPr>
      <w:r>
        <w:t>В МНОГОКВАРТИРНОМ ДОМЕ</w:t>
      </w:r>
    </w:p>
    <w:p w:rsidR="0069003E" w:rsidRDefault="0069003E">
      <w:pPr>
        <w:pStyle w:val="ConsPlusNormal"/>
        <w:ind w:firstLine="540"/>
        <w:jc w:val="both"/>
      </w:pPr>
    </w:p>
    <w:p w:rsidR="0069003E" w:rsidRDefault="0069003E">
      <w:pPr>
        <w:pStyle w:val="ConsPlusNormal"/>
        <w:ind w:firstLine="540"/>
        <w:jc w:val="both"/>
      </w:pPr>
      <w:r>
        <w:t xml:space="preserve">1. В </w:t>
      </w:r>
      <w:hyperlink r:id="rId7">
        <w:r>
          <w:rPr>
            <w:color w:val="0000FF"/>
          </w:rPr>
          <w:t>пункте 2</w:t>
        </w:r>
      </w:hyperlink>
      <w:r>
        <w:t>: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 xml:space="preserve">а) </w:t>
      </w:r>
      <w:hyperlink r:id="rId8">
        <w:r>
          <w:rPr>
            <w:color w:val="0000FF"/>
          </w:rPr>
          <w:t>абзац шестой</w:t>
        </w:r>
      </w:hyperlink>
      <w:r>
        <w:t xml:space="preserve"> изложить в следующей редакции: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 xml:space="preserve">"индивидуальный прибор учета" - средство измерения (совокупность средств измерения и дополнительного оборудования), устанавливаемое в одном жилом или нежилом помещении в многоквартирном доме (за исключением жилого помещения в коммунальной квартире), в жилом доме (части жилого дома) или домовладении при наличии технической возможности и </w:t>
      </w:r>
      <w:r>
        <w:lastRenderedPageBreak/>
        <w:t>используемое для определения объемов (количества) потребления коммунального ресурса в каждом из указанных помещений, жилом доме (части жилого дома) или домовладении;";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 xml:space="preserve">б) </w:t>
      </w:r>
      <w:hyperlink r:id="rId9">
        <w:r>
          <w:rPr>
            <w:color w:val="0000FF"/>
          </w:rPr>
          <w:t>абзац восьмой</w:t>
        </w:r>
      </w:hyperlink>
      <w:r>
        <w:t xml:space="preserve"> после слов "(совокупность средств измерения и дополнительного оборудования)," дополнить словами "устанавливаемое в многоквартирном доме при наличии технической возможности и";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 xml:space="preserve">в) </w:t>
      </w:r>
      <w:hyperlink r:id="rId10">
        <w:r>
          <w:rPr>
            <w:color w:val="0000FF"/>
          </w:rPr>
          <w:t>абзац одиннадцатый</w:t>
        </w:r>
      </w:hyperlink>
      <w:r>
        <w:t xml:space="preserve"> изложить в следующей редакции: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"комнатный прибор учета электрической энергии" - средство измерения, устанавливаемое в одном жилом помещении потребителя в коммунальной квартире или в нескольких жилых помещениях, занимаемых потребителем в коммунальной квартире, при условии, что такой прибор учета позволяет определить объем (количество) потребления электрической энергии суммарно по нескольким жилым помещениям, занимаемым потребителем, и при наличии технической возможности, используемое для определения объемов (количества) потребления электрической энергии в указанных одном жилом помещении или в нескольких жилых помещениях;";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 xml:space="preserve">г) в </w:t>
      </w:r>
      <w:hyperlink r:id="rId11">
        <w:r>
          <w:rPr>
            <w:color w:val="0000FF"/>
          </w:rPr>
          <w:t>абзаце четырнадцатом</w:t>
        </w:r>
      </w:hyperlink>
      <w:r>
        <w:t>: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после слов "(совокупность средств измерения и дополнительного оборудования)," дополнить словами "устанавливаемое в коммунальной квартире при наличии технической возможности и";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слова "ресурса в коммунальной" заменить словами "ресурса в такой".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 xml:space="preserve">2. В </w:t>
      </w:r>
      <w:hyperlink r:id="rId12">
        <w:r>
          <w:rPr>
            <w:color w:val="0000FF"/>
          </w:rPr>
          <w:t>подпункте "е(1)" пункта 31</w:t>
        </w:r>
      </w:hyperlink>
      <w:r>
        <w:t xml:space="preserve"> слова "комнатных приборов учета (распределителей)" заменить словами "комнатных приборов учета, распределителей".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 xml:space="preserve">3. В </w:t>
      </w:r>
      <w:hyperlink r:id="rId13">
        <w:r>
          <w:rPr>
            <w:color w:val="0000FF"/>
          </w:rPr>
          <w:t>подпункте "г" пункта 32</w:t>
        </w:r>
      </w:hyperlink>
      <w:r>
        <w:t xml:space="preserve"> слова "комнатных приборов учета (распределителей)" заменить словами "комнатных приборов учета, распределителей".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 xml:space="preserve">4. В </w:t>
      </w:r>
      <w:hyperlink r:id="rId14">
        <w:r>
          <w:rPr>
            <w:color w:val="0000FF"/>
          </w:rPr>
          <w:t>пункте 42(1)</w:t>
        </w:r>
      </w:hyperlink>
      <w:r>
        <w:t>: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 xml:space="preserve">а) </w:t>
      </w:r>
      <w:hyperlink r:id="rId15">
        <w:r>
          <w:rPr>
            <w:color w:val="0000FF"/>
          </w:rPr>
          <w:t>абзацы второй</w:t>
        </w:r>
      </w:hyperlink>
      <w:r>
        <w:t xml:space="preserve"> - </w:t>
      </w:r>
      <w:hyperlink r:id="rId16">
        <w:r>
          <w:rPr>
            <w:color w:val="0000FF"/>
          </w:rPr>
          <w:t>седьмой</w:t>
        </w:r>
      </w:hyperlink>
      <w:r>
        <w:t xml:space="preserve"> изложить в следующей редакции: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"В многоквартирном доме, который не оборудован коллективным (общедомовым) прибором учета тепловой энергии, и жилом доме, который не оборудован индивидуальным прибором учета тепловой энергии, размер платы за коммунальную услугу по отоплению определяется по формулам 2, 2(1), 2(3) и 2(4) приложения N 2 к настоящим Правилам исходя из норматива потребления коммунальной услуги по отоплению.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В многоквартирном доме, который оборудован коллективным (общедомовым) прибором учета тепловой энергии и в котором ни одно жилое или нежилое помещение не оборудовано индивидуальным и (или) общим (квартирным) прибором учета тепловой энергии, размер платы за коммунальную услугу по отоплению определяется по формулам 3 и 3(4) приложения N 2 к настоящим Правилам на основании показаний коллективного (общедомового) прибора учета тепловой энергии.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В многоквартирном доме, который оборудован коллективным (общедомовым) прибором учета тепловой энергии и в котором хотя бы одно, но не все жилые или нежилые помещения оборудованы индивидуальными и (или) общими (квартирными) приборами учета тепловой энергии, размер платы за коммунальную услугу по отоплению определяется по формулам 3(1) и 3(4) приложения N 2 к настоящим Правилам на основании показаний индивидуального и (или) общего (квартирного) и коллективного (общедомового) приборов учета тепловой энергии.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lastRenderedPageBreak/>
        <w:t>В многоквартирном доме, который оборудован коллективным (общедомовым) прибором учета тепловой энергии и в котором все жилые и нежилые помещения оборудованы индивидуальными и (или) общими (квартирными) приборами учета тепловой энергии, размер платы за коммунальную услугу по отоплению определяется по формулам 3(3) и 3(4) приложения N 2 к настоящим Правилам на основании показаний индивидуальных и (или) общих (квартирных) приборов учета тепловой энергии и показаний коллективного (общедомового) прибора учета тепловой энергии.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В жилом доме, который оборудован индивидуальным прибором учета тепловой энергии, размер платы за коммунальную услугу по отоплению определяется по формулам 3(4) и 3(5) приложения N 2 к настоящим Правилам на основании показаний индивидуального прибора учета тепловой энергии.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Если многоквартирный дом оборудован коллективным (общедомовым) прибором учета тепловой энергии и при этом жилые и нежилые помещения в многоквартирном доме, общая площадь которых составляет более 50 процентов общей площади всех жилых и нежилых помещений в многоквартирном доме, оборудованы распределителями, размер платы за коммунальную услугу по отоплению определяется в соответствии с положениями абзацев третьего и четвертого настоящего пункта и подлежит 1 раз в год корректировке исполнителем в соответствии с формулой 6 приложения N 2 к настоящим Правилам. Решением общего собрания собственников помещений в многоквартирном доме,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отоплению, предоставленную потребителям в указанном в настоящем абзаце многоквартирном доме, в случае осуществления оплаты коммунальной услуги по отоплению в течение отопительного периода. В случае выхода из строя, отсутствия показаний или наличия факта нарушения целостности пломбы хотя бы одного распределителя в жилом или нежилом помещении многоквартирного дома такое помещение приравнивается к помещениям, не оборудованным распределителями.";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 xml:space="preserve">б) </w:t>
      </w:r>
      <w:hyperlink r:id="rId17">
        <w:r>
          <w:rPr>
            <w:color w:val="0000FF"/>
          </w:rPr>
          <w:t>дополнить</w:t>
        </w:r>
      </w:hyperlink>
      <w:r>
        <w:t xml:space="preserve"> абзацами следующего содержания: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"При выборе способа оплаты коммунальной услуги по отоплению в течение отопительного периода при открытой системе теплоснабжения (горячего водоснабжения) в случае, если узел учета тепловой энергии многоквартирного дома оснащен коллективным (общедомовым) прибором учета тепловой энергии, учитывающим общий объем (количество) тепловой энергии, потребленной на нужды отопления и горячего водоснабжения, для определения размера платы за коммунальную услугу по отоплению в соответствии с положениями абзацев третьего - пятого настоящего пункта объем (количество) тепловой энергии, потребленной за расчетный период на нужды отопления, в течение отопительного периода определяется как разность объема (количества) потребленной за расчетный период тепловой энергии, определенного на основании показаний коллективного (общедомового) прибора учета тепловой энергии, которым оборудован многоквартирный дом, и произведения объема (количества) потребленной за расчетный период тепловой энергии, использованной на подогрев воды в целях предоставления коммунальной услуги по горячему водоснабжению, определенного исходя из норматива расхода тепловой энергии, использованной на подогрев воды в целях предоставления коммунальной услуги по горячему водоснабжению, и объема (количества) горячей воды, потребленной в помещениях многоквартирного дома и на общедомовые нужды.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При выборе способа оплаты коммунальной услуги по отоплению в течение отопительного периода в случае, если при открытой системе теплоснабжения (горячего водоснабжения) в многоквартирном доме коллективные (общедомовые) приборы учета установлены раздельно в системе отопления и в системе горячего водоснабжения, размер платы за коммунальную услугу по отоплению определяется в соответствии с положениями абзацев третьего - пятого настоящего пункта.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lastRenderedPageBreak/>
        <w:t>При выборе способа оплаты коммунальной услуги по отоплению в течение отопительного периода объем (количество) тепловой энергии в размере, определенном на основании показаний индивидуального и (или) общего (квартирного) приборов учета тепловой энергии, используется при расчете размера платы за коммунальную услугу по отоплению за тот расчетный период, в котором потребителем были переданы показания приборов учета. При выборе способа оплаты коммунальной услуги по отоплению равномерно в течение календарного года показания индивидуального и (или) общего (квартирного) приборов учета тепловой энергии используются при проведении корректировки за прошедший год.".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 xml:space="preserve">5. </w:t>
      </w:r>
      <w:hyperlink r:id="rId18">
        <w:r>
          <w:rPr>
            <w:color w:val="0000FF"/>
          </w:rPr>
          <w:t>Пункт 53</w:t>
        </w:r>
      </w:hyperlink>
      <w:r>
        <w:t xml:space="preserve"> признать утратившим силу.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 xml:space="preserve">6. В </w:t>
      </w:r>
      <w:hyperlink r:id="rId19">
        <w:r>
          <w:rPr>
            <w:color w:val="0000FF"/>
          </w:rPr>
          <w:t>подпункте "в" пункта 59</w:t>
        </w:r>
      </w:hyperlink>
      <w:r>
        <w:t xml:space="preserve"> слова "в допуске к прибору учета (распределителям)" заменить словами "в допуске к прибору учета, распределителям".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 xml:space="preserve">7. </w:t>
      </w:r>
      <w:hyperlink r:id="rId20">
        <w:r>
          <w:rPr>
            <w:color w:val="0000FF"/>
          </w:rPr>
          <w:t>Пункт 59(2)</w:t>
        </w:r>
      </w:hyperlink>
      <w:r>
        <w:t xml:space="preserve"> изложить в следующей редакции: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"59(2). Если период работы индивидуального или общего (квартирного), комнатного прибора учета (за исключением индивидуального или общего (квартирного) прибора учета тепловой энергии) составил менее 3 месяцев, в случаях, указанных в пункте 59 настоящих Правил, плата за коммунальные услуги, предоставленные потребителям в жилых или нежилых помещениях за расчетный период, определяется исходя из нормативов потребления соответствующих коммунальных услуг.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Если период работы индивидуального или общего (квартирного) прибора учета тепловой энергии составил менее 3 месяцев отопительного периода, в случаях, указанных в пункте 59 настоящих Правил, плата за коммунальную услугу по отоплению, предоставленную потребителям в жилых или нежилых помещениях многоквартирного дома, оборудованного коллективным (общедомовым) прибором учета тепловой энергии, определяется в соответствии с положениями абзацев третьего - пятого пункта 42(1) настоящих Правил.".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 xml:space="preserve">8. В </w:t>
      </w:r>
      <w:hyperlink r:id="rId21">
        <w:r>
          <w:rPr>
            <w:color w:val="0000FF"/>
          </w:rPr>
          <w:t>абзаце третьем пункта 60(1)</w:t>
        </w:r>
      </w:hyperlink>
      <w:r>
        <w:t xml:space="preserve"> слова "указанном в пункте" заменить словами "указанном в абзаце втором пункта".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 xml:space="preserve">9. В </w:t>
      </w:r>
      <w:hyperlink r:id="rId22">
        <w:r>
          <w:rPr>
            <w:color w:val="0000FF"/>
          </w:rPr>
          <w:t>абзаце первом пункта 61</w:t>
        </w:r>
      </w:hyperlink>
      <w:r>
        <w:t xml:space="preserve"> слова "показаниям проверяемого прибора учета (распределителей)" заменить словами "показаниями проверяемого прибора учета, распределителей".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 xml:space="preserve">10. В </w:t>
      </w:r>
      <w:hyperlink r:id="rId23">
        <w:r>
          <w:rPr>
            <w:color w:val="0000FF"/>
          </w:rPr>
          <w:t>абзаце восьмом пункта 81(11)</w:t>
        </w:r>
      </w:hyperlink>
      <w:r>
        <w:t xml:space="preserve"> слова ", общих (квартирных) и комнатных" заменить словами "и общих (квартирных)".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 xml:space="preserve">11. В </w:t>
      </w:r>
      <w:hyperlink r:id="rId24">
        <w:r>
          <w:rPr>
            <w:color w:val="0000FF"/>
          </w:rPr>
          <w:t>приложении N 2</w:t>
        </w:r>
      </w:hyperlink>
      <w:r>
        <w:t xml:space="preserve"> к указанным Правилам: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 xml:space="preserve">а) в </w:t>
      </w:r>
      <w:hyperlink r:id="rId25">
        <w:r>
          <w:rPr>
            <w:color w:val="0000FF"/>
          </w:rPr>
          <w:t>пункте 2</w:t>
        </w:r>
      </w:hyperlink>
      <w:r>
        <w:t>: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 xml:space="preserve">в </w:t>
      </w:r>
      <w:hyperlink r:id="rId26">
        <w:r>
          <w:rPr>
            <w:color w:val="0000FF"/>
          </w:rPr>
          <w:t>абзаце первом</w:t>
        </w:r>
      </w:hyperlink>
      <w:r>
        <w:t>: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слова "и размер платы за коммунальную услугу по отоплению в i-м жилом или нежилом помещении в многоквартирном доме, который не оборудован коллективным (общедомовым) прибором учета тепловой энергии," исключить;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слово "определяются" заменить словом "определяется";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 xml:space="preserve">в </w:t>
      </w:r>
      <w:hyperlink r:id="rId27">
        <w:r>
          <w:rPr>
            <w:color w:val="0000FF"/>
          </w:rPr>
          <w:t>абзаце четвертом</w:t>
        </w:r>
      </w:hyperlink>
      <w:r>
        <w:t xml:space="preserve"> слова "общая площадь i-го помещения (жилого или нежилого) в многоквартирном доме или" исключить;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 xml:space="preserve">б) в </w:t>
      </w:r>
      <w:hyperlink r:id="rId28">
        <w:r>
          <w:rPr>
            <w:color w:val="0000FF"/>
          </w:rPr>
          <w:t>пункте 2(1)</w:t>
        </w:r>
      </w:hyperlink>
      <w:r>
        <w:t>: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hyperlink r:id="rId29">
        <w:r>
          <w:rPr>
            <w:color w:val="0000FF"/>
          </w:rPr>
          <w:t>абзаце первом</w:t>
        </w:r>
      </w:hyperlink>
      <w:r>
        <w:t>: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слова "и размер платы за коммунальную услугу по отоплению в i-м жилом или нежилом помещении в многоквартирном доме, который не оборудован коллективным (общедомовым) прибором учета тепловой энергии," исключить;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слово "определяются" заменить словом "определяется";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 xml:space="preserve">в </w:t>
      </w:r>
      <w:hyperlink r:id="rId30">
        <w:r>
          <w:rPr>
            <w:color w:val="0000FF"/>
          </w:rPr>
          <w:t>абзаце четвертом</w:t>
        </w:r>
      </w:hyperlink>
      <w:r>
        <w:t xml:space="preserve"> слова "общая площадь i-го помещения (жилого или нежилого) в многоквартирном доме или" исключить;</w:t>
      </w:r>
    </w:p>
    <w:p w:rsidR="0069003E" w:rsidRDefault="0069003E">
      <w:pPr>
        <w:pStyle w:val="ConsPlusNormal"/>
        <w:spacing w:before="220"/>
        <w:ind w:firstLine="540"/>
        <w:jc w:val="both"/>
      </w:pPr>
      <w:hyperlink r:id="rId31">
        <w:r>
          <w:rPr>
            <w:color w:val="0000FF"/>
          </w:rPr>
          <w:t>абзац шестой</w:t>
        </w:r>
      </w:hyperlink>
      <w:r>
        <w:t xml:space="preserve"> после слов "Правилами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доме" дополнить словами "(далее - Правила установления и определения нормативов потребления коммунальных услуг)";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 xml:space="preserve">в) в </w:t>
      </w:r>
      <w:hyperlink r:id="rId32">
        <w:r>
          <w:rPr>
            <w:color w:val="0000FF"/>
          </w:rPr>
          <w:t>пункте 2(2)</w:t>
        </w:r>
      </w:hyperlink>
      <w:r>
        <w:t xml:space="preserve"> слова "формулам 2 и 2(1)" заменить словами "формулам 2, 2(1), 2(3) и 2(4)";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 xml:space="preserve">г) </w:t>
      </w:r>
      <w:hyperlink r:id="rId33">
        <w:r>
          <w:rPr>
            <w:color w:val="0000FF"/>
          </w:rPr>
          <w:t>дополнить</w:t>
        </w:r>
      </w:hyperlink>
      <w:r>
        <w:t xml:space="preserve"> пунктами 2(3) - 2(6) следующего содержания: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"2(3). Размер платы за коммунальную услугу по отоплению в i-м жилом или нежилом помещении в многоквартирном доме, который не оборудован коллективным (общедомовым) прибором учета тепловой энергии, согласно пунктам 42(1) и 43 Правил при осуществлении оплаты коммунальной услуги по отоплению в течение отопительного периода определяется по формуле 2(3):</w:t>
      </w:r>
    </w:p>
    <w:p w:rsidR="0069003E" w:rsidRDefault="0069003E">
      <w:pPr>
        <w:pStyle w:val="ConsPlusNormal"/>
        <w:ind w:firstLine="540"/>
        <w:jc w:val="both"/>
      </w:pPr>
    </w:p>
    <w:p w:rsidR="0069003E" w:rsidRDefault="0069003E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2755900" cy="5397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03E" w:rsidRDefault="0069003E">
      <w:pPr>
        <w:pStyle w:val="ConsPlusNormal"/>
        <w:ind w:firstLine="540"/>
        <w:jc w:val="both"/>
      </w:pPr>
    </w:p>
    <w:p w:rsidR="0069003E" w:rsidRDefault="0069003E">
      <w:pPr>
        <w:pStyle w:val="ConsPlusNormal"/>
        <w:ind w:firstLine="540"/>
        <w:jc w:val="both"/>
      </w:pPr>
      <w:r>
        <w:t>где: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i</w:t>
      </w:r>
      <w:r>
        <w:t xml:space="preserve"> - объем (количество) потребленной за расчетный период тепловой энергии, приходящийся на i-е помещение (жилое или нежилое) в многоквартирном доме и определенный по формуле 2(5);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i</w:t>
      </w:r>
      <w:r>
        <w:t xml:space="preserve"> - общая площадь i-го помещения (жилого или нежилого) в многоквартирном доме;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perscript"/>
        </w:rPr>
        <w:t>ои</w:t>
      </w:r>
      <w:r>
        <w:t xml:space="preserve"> - общая площадь помещений, входящих в состав общего имущества в многоквартирном доме.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При определении приходящегося на i-е помещение (жилое или нежилое) размера платы за коммунальную услугу по отоплению общая площадь помещений, входящих в состав общего имущества в многоквартирном доме, определяется как суммарная площадь следующих помещений, не являющихся частями квартир многоквартирного дома и предназначенных для обслуживания более одного помещения в многоквартирном доме (согласно сведениям, указанным в паспорте многоквартирного дома): межквартирных лестничных площадок, лестниц, коридоров, тамбуров, холлов, вестибюлей, колясочных, помещений охраны (консьержа), не принадлежащих отдельным собственникам;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perscript"/>
        </w:rPr>
        <w:t>об</w:t>
      </w:r>
      <w:r>
        <w:t xml:space="preserve"> - общая площадь всех жилых и нежилых помещений в многоквартирном доме;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perscript"/>
        </w:rPr>
        <w:t>инд</w:t>
      </w:r>
      <w:r>
        <w:t xml:space="preserve"> - общая площадь жилых и нежилых помещений, в которых технической документацией на многоквартирный дом не предусмотрено наличие приборов отопления или в которых в соответствии со схемой теплоснабжения, утвержденной в соответствии с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"О теплоснабжении", осуществляется использование индивидуальных квартирных источников </w:t>
      </w:r>
      <w:r>
        <w:lastRenderedPageBreak/>
        <w:t>тепловой энергии;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perscript"/>
        </w:rPr>
        <w:t>Т</w:t>
      </w:r>
      <w:r>
        <w:t xml:space="preserve"> - норматив потребления коммунальной услуги по отоплению;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T</w:t>
      </w:r>
      <w:r>
        <w:rPr>
          <w:vertAlign w:val="superscript"/>
        </w:rPr>
        <w:t>Т</w:t>
      </w:r>
      <w:r>
        <w:t xml:space="preserve"> - тариф на тепловую энергию, установленный в соответствии с законодательством Российской Федерации.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2(4). Размер платы за коммунальную услугу по отоплению в i-м жилом или нежилом помещении в многоквартирном доме, который не оборудован коллективным (общедомовым) прибором учета тепловой энергии, согласно пунктам 42(1) и 43 Правил при осуществлении оплаты коммунальной услуги по отоплению равномерно в течение календарного года определяется по формуле 2(4):</w:t>
      </w:r>
    </w:p>
    <w:p w:rsidR="0069003E" w:rsidRDefault="0069003E">
      <w:pPr>
        <w:pStyle w:val="ConsPlusNormal"/>
        <w:ind w:firstLine="540"/>
        <w:jc w:val="both"/>
      </w:pPr>
    </w:p>
    <w:p w:rsidR="0069003E" w:rsidRDefault="0069003E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2986405" cy="53975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40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03E" w:rsidRDefault="0069003E">
      <w:pPr>
        <w:pStyle w:val="ConsPlusNormal"/>
        <w:ind w:firstLine="540"/>
        <w:jc w:val="both"/>
      </w:pPr>
    </w:p>
    <w:p w:rsidR="0069003E" w:rsidRDefault="0069003E">
      <w:pPr>
        <w:pStyle w:val="ConsPlusNormal"/>
        <w:ind w:firstLine="540"/>
        <w:jc w:val="both"/>
      </w:pPr>
      <w:r>
        <w:t>где: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i</w:t>
      </w:r>
      <w:r>
        <w:t xml:space="preserve"> - объем (количество) потребленной за расчетный период тепловой энергии, приходящийся на i-е помещение (жилое или нежилое) в многоквартирном доме и определенный по формуле 2(6);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i</w:t>
      </w:r>
      <w:r>
        <w:t xml:space="preserve"> - общая площадь i-го помещения (жилого или нежилого) в многоквартирном доме;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perscript"/>
        </w:rPr>
        <w:t>ои</w:t>
      </w:r>
      <w:r>
        <w:t xml:space="preserve"> - общая площадь помещений, входящих в состав общего имущества в многоквартирном доме.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При определении приходящегося на i-е помещение (жилое или нежилое) размера платы за коммунальную услугу по отоплению общая площадь помещений, входящих в состав общего имущества в многоквартирном доме, определяется как суммарная площадь следующих помещений, не являющихся частями квартир многоквартирного дома и предназначенных для обслуживания более одного помещения в многоквартирном доме (согласно сведениям, указанным в паспорте многоквартирного дома): межквартирных лестничных площадок, лестниц, коридоров, тамбуров, холлов, вестибюлей, колясочных, помещений охраны (консьержа), не принадлежащих отдельным собственникам;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perscript"/>
        </w:rPr>
        <w:t>об</w:t>
      </w:r>
      <w:r>
        <w:t xml:space="preserve"> - общая площадь всех жилых и нежилых помещений в многоквартирном доме;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perscript"/>
        </w:rPr>
        <w:t>инд</w:t>
      </w:r>
      <w:r>
        <w:t xml:space="preserve"> - общая площадь жилых и нежилых помещений, в которых технической документацией на многоквартирный дом не предусмотрено наличие приборов отопления или в которых в соответствии со схемой теплоснабжения, утвержденной в соответствии с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"О теплоснабжении", осуществляется использование индивидуальных квартирных источников тепловой энергии;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perscript"/>
        </w:rPr>
        <w:t>Т</w:t>
      </w:r>
      <w:r>
        <w:t xml:space="preserve"> - норматив потребления коммунальной услуги по отоплению;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K - коэффициент периодичности внесения потребителями платы за коммунальную услугу по отоплению, равный отношению количества месяцев отопительного периода, в том числе неполных,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отоплению, утвержденных на отопительный период в соответствии с Правилами установления и определения нормативов потребления коммунальных услуг, к количеству месяцев в календарном году;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T</w:t>
      </w:r>
      <w:r>
        <w:rPr>
          <w:vertAlign w:val="superscript"/>
        </w:rPr>
        <w:t>Т</w:t>
      </w:r>
      <w:r>
        <w:t xml:space="preserve"> - тариф на тепловую энергию, установленный в соответствии с законодательством Российской Федерации.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lastRenderedPageBreak/>
        <w:t>2(5). Объем (количество) потребленной за расчетный период тепловой энергии, приходящийся на i-е помещение (жилое или нежилое) в многоквартирном доме, который не оборудован коллективным (общедомовым) прибором учета тепловой энергии, при осуществлении оплаты коммунальной услуги по отоплению в течение отопительного периода определяется по формуле 2(5):</w:t>
      </w:r>
    </w:p>
    <w:p w:rsidR="0069003E" w:rsidRDefault="0069003E">
      <w:pPr>
        <w:pStyle w:val="ConsPlusNormal"/>
        <w:ind w:firstLine="540"/>
        <w:jc w:val="both"/>
      </w:pPr>
    </w:p>
    <w:p w:rsidR="0069003E" w:rsidRDefault="0069003E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708150" cy="50292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03E" w:rsidRDefault="0069003E">
      <w:pPr>
        <w:pStyle w:val="ConsPlusNormal"/>
        <w:ind w:firstLine="540"/>
        <w:jc w:val="both"/>
      </w:pPr>
    </w:p>
    <w:p w:rsidR="0069003E" w:rsidRDefault="0069003E">
      <w:pPr>
        <w:pStyle w:val="ConsPlusNormal"/>
        <w:ind w:firstLine="540"/>
        <w:jc w:val="both"/>
      </w:pPr>
      <w:r>
        <w:t>где: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i</w:t>
      </w:r>
      <w:r>
        <w:t xml:space="preserve"> - общая площадь i-го помещения (жилого или нежилого) в многоквартирном доме;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perscript"/>
        </w:rPr>
        <w:t>ои</w:t>
      </w:r>
      <w:r>
        <w:t xml:space="preserve"> - общая площадь помещений, входящих в состав общего имущества в многоквартирном доме.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При определении приходящегося на i-е помещение (жилое или нежилое) объема (количества) потребленной за расчетный период тепловой энергии общая площадь помещений, входящих в состав общего имущества в многоквартирном доме, определяется как суммарная площадь следующих помещений, не являющихся частями квартир многоквартирного дома и предназначенных для обслуживания более одного помещения в многоквартирном доме (согласно сведениям, указанным в паспорте многоквартирного дома): межквартирных лестничных площадок, лестниц, коридоров, тамбуров, холлов, вестибюлей, колясочных, помещений охраны (консьержа), не принадлежащих отдельным собственникам;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perscript"/>
        </w:rPr>
        <w:t>об</w:t>
      </w:r>
      <w:r>
        <w:t xml:space="preserve"> - общая площадь всех жилых и нежилых помещений многоквартирного дома;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perscript"/>
        </w:rPr>
        <w:t>инд</w:t>
      </w:r>
      <w:r>
        <w:t xml:space="preserve"> - общая площадь жилых и нежилых помещений, в которых технической документацией на многоквартирный дом не предусмотрено наличие приборов отопления или в которых в соответствии со схемой теплоснабжения, утвержденной в соответствии с Федеральным </w:t>
      </w:r>
      <w:hyperlink r:id="rId39">
        <w:r>
          <w:rPr>
            <w:color w:val="0000FF"/>
          </w:rPr>
          <w:t>законом</w:t>
        </w:r>
      </w:hyperlink>
      <w:r>
        <w:t xml:space="preserve"> "О теплоснабжении", осуществляется использование индивидуальных квартирных источников тепловой энергии;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perscript"/>
        </w:rPr>
        <w:t>Т</w:t>
      </w:r>
      <w:r>
        <w:t xml:space="preserve"> - норматив потребления коммунальной услуги по отоплению.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i</w:t>
      </w:r>
      <w:r>
        <w:t xml:space="preserve"> равен нулю в случае, если технической документацией на многоквартирный дом не предусмотрено наличие в i-м жилом или нежилом помещении приборов отопления, или в случае, если в соответствии со схемой теплоснабжения, утвержденной в соответствии с Федеральным </w:t>
      </w:r>
      <w:hyperlink r:id="rId40">
        <w:r>
          <w:rPr>
            <w:color w:val="0000FF"/>
          </w:rPr>
          <w:t>законом</w:t>
        </w:r>
      </w:hyperlink>
      <w:r>
        <w:t xml:space="preserve"> "О теплоснабжении", осуществляется использование индивидуальных квартирных источников тепловой энергии.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2(6). Объем (количество) потребленной за расчетный период тепловой энергии, приходящийся на i-е помещение (жилое или нежилое) в многоквартирном доме, который не оборудован коллективным (общедомовым) прибором учета тепловой энергии, при осуществлении оплаты коммунальной услуги равномерно в течение календарного года определяется по формуле 2(6):</w:t>
      </w:r>
    </w:p>
    <w:p w:rsidR="0069003E" w:rsidRDefault="0069003E">
      <w:pPr>
        <w:pStyle w:val="ConsPlusNormal"/>
        <w:ind w:firstLine="540"/>
        <w:jc w:val="both"/>
      </w:pPr>
    </w:p>
    <w:p w:rsidR="0069003E" w:rsidRDefault="0069003E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980565" cy="50292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03E" w:rsidRDefault="0069003E">
      <w:pPr>
        <w:pStyle w:val="ConsPlusNormal"/>
        <w:ind w:firstLine="540"/>
        <w:jc w:val="both"/>
      </w:pPr>
    </w:p>
    <w:p w:rsidR="0069003E" w:rsidRDefault="0069003E">
      <w:pPr>
        <w:pStyle w:val="ConsPlusNormal"/>
        <w:ind w:firstLine="540"/>
        <w:jc w:val="both"/>
      </w:pPr>
      <w:r>
        <w:t>где: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i</w:t>
      </w:r>
      <w:r>
        <w:t xml:space="preserve"> - общая площадь i-го помещения (жилого или нежилого) в многоквартирном доме;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lastRenderedPageBreak/>
        <w:t>S</w:t>
      </w:r>
      <w:r>
        <w:rPr>
          <w:vertAlign w:val="superscript"/>
        </w:rPr>
        <w:t>ои</w:t>
      </w:r>
      <w:r>
        <w:t xml:space="preserve"> - общая площадь помещений, входящих в состав общего имущества в многоквартирном доме.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При определении приходящегося на i-е помещение (жилое или нежилое) объема (количества) потребленной за расчетный период тепловой энергии общая площадь помещений, входящих в состав общего имущества в многоквартирном доме, определяется как суммарная площадь следующих помещений, не являющихся частями квартир многоквартирного дома и предназначенных для обслуживания более одного помещения в многоквартирном доме (согласно сведениям, указанным в паспорте многоквартирного дома): межквартирных лестничных площадок, лестниц, коридоров, тамбуров, холлов, вестибюлей, колясочных, помещений охраны (консьержа), не принадлежащих отдельным собственникам;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perscript"/>
        </w:rPr>
        <w:t>об</w:t>
      </w:r>
      <w:r>
        <w:t xml:space="preserve"> - общая площадь всех жилых и нежилых помещений в многоквартирном доме;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perscript"/>
        </w:rPr>
        <w:t>инд</w:t>
      </w:r>
      <w:r>
        <w:t xml:space="preserve"> - общая площадь жилых и нежилых помещений, в которых технической документацией на многоквартирный дом не предусмотрено наличие приборов отопления или в которых в соответствии со схемой теплоснабжения, утвержденной в соответствии с Федеральным </w:t>
      </w:r>
      <w:hyperlink r:id="rId42">
        <w:r>
          <w:rPr>
            <w:color w:val="0000FF"/>
          </w:rPr>
          <w:t>законом</w:t>
        </w:r>
      </w:hyperlink>
      <w:r>
        <w:t xml:space="preserve"> "О теплоснабжении", осуществляется использование индивидуальных квартирных источников тепловой энергии;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perscript"/>
        </w:rPr>
        <w:t>Т</w:t>
      </w:r>
      <w:r>
        <w:t xml:space="preserve"> - норматив потребления коммунальной услуги по отоплению;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K - коэффициент периодичности внесения потребителями платы за коммунальную услугу по отоплению, равный отношению количества месяцев отопительного периода, в том числе неполных,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отоплению, утвержденных на отопительный период в соответствии с Правилами установления и определения нормативов потребления коммунальных услуг, к количеству месяцев в календарном году.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i</w:t>
      </w:r>
      <w:r>
        <w:t xml:space="preserve"> равен нулю в случае, если технической документацией на многоквартирный дом не предусмотрено наличие в i-м жилом или нежилом помещении приборов отопления, или в случае, если в соответствии со схемой теплоснабжения, утвержденной в соответствии с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"О теплоснабжении", осуществляется использование индивидуальных квартирных источников тепловой энергии.";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 xml:space="preserve">д) </w:t>
      </w:r>
      <w:hyperlink r:id="rId44">
        <w:r>
          <w:rPr>
            <w:color w:val="0000FF"/>
          </w:rPr>
          <w:t>пункты 3</w:t>
        </w:r>
      </w:hyperlink>
      <w:r>
        <w:t xml:space="preserve"> и </w:t>
      </w:r>
      <w:hyperlink r:id="rId45">
        <w:r>
          <w:rPr>
            <w:color w:val="0000FF"/>
          </w:rPr>
          <w:t>3(1)</w:t>
        </w:r>
      </w:hyperlink>
      <w:r>
        <w:t xml:space="preserve"> изложить в следующей редакции: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"3. Размер платы за коммунальную услугу по отоплению в i-м жилом или нежилом помещении в многоквартирном доме, который оборудован коллективным (общедомовым) прибором учета тепловой энергии и в котором ни одно жилое или нежилое помещение не оборудовано индивидуальным и (или) общим (квартирным) прибором учета тепловой энергии, согласно пунктам 42(1) и 43 Правил определяется по формуле 3:</w:t>
      </w:r>
    </w:p>
    <w:p w:rsidR="0069003E" w:rsidRDefault="0069003E">
      <w:pPr>
        <w:pStyle w:val="ConsPlusNormal"/>
        <w:ind w:firstLine="540"/>
        <w:jc w:val="both"/>
      </w:pPr>
    </w:p>
    <w:p w:rsidR="0069003E" w:rsidRDefault="0069003E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179320" cy="56070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03E" w:rsidRDefault="0069003E">
      <w:pPr>
        <w:pStyle w:val="ConsPlusNormal"/>
        <w:ind w:firstLine="540"/>
        <w:jc w:val="both"/>
      </w:pPr>
    </w:p>
    <w:p w:rsidR="0069003E" w:rsidRDefault="0069003E">
      <w:pPr>
        <w:pStyle w:val="ConsPlusNormal"/>
        <w:ind w:firstLine="540"/>
        <w:jc w:val="both"/>
      </w:pPr>
      <w:r>
        <w:t>где: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i</w:t>
      </w:r>
      <w:r>
        <w:t xml:space="preserve"> - объем (количество) потребленной за расчетный период тепловой энергии, приходящийся на i-е помещение (жилое или нежилое) в многоквартирном доме и определенный по формуле 3(6);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i</w:t>
      </w:r>
      <w:r>
        <w:t xml:space="preserve"> - общая площадь i-го помещения (жилого или нежилого) в многоквартирном доме;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lastRenderedPageBreak/>
        <w:t>V</w:t>
      </w:r>
      <w:r>
        <w:rPr>
          <w:vertAlign w:val="superscript"/>
        </w:rPr>
        <w:t>д</w:t>
      </w:r>
      <w:r>
        <w:t xml:space="preserve"> - объем (количество) потребленной за расчетный период в многоквартирном доме тепловой энергии, определенный при осуществлении оплаты коммунальной услуги по отоплению в течение отопительного периода по показаниям коллективного (общедомового) прибора учета тепловой энергии, а при оплате равномерно в течение календарного года - исходя из среднемесячного объема потребления тепловой энергии на отопление в многоквартирном доме по показаниям коллективного (общедомового) прибора учета тепловой энергии за предыдущий год;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perscript"/>
        </w:rPr>
        <w:t>об</w:t>
      </w:r>
      <w:r>
        <w:t xml:space="preserve"> - общая площадь всех жилых и нежилых помещений в многоквартирном доме;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T</w:t>
      </w:r>
      <w:r>
        <w:rPr>
          <w:vertAlign w:val="superscript"/>
        </w:rPr>
        <w:t>Т</w:t>
      </w:r>
      <w:r>
        <w:t xml:space="preserve"> - тариф на тепловую энергию, установленный в соответствии с законодательством Российской Федерации.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В случаях, предусмотренных пунктом 59(1) Правил, для расчета размера платы за коммунальную услугу по отоплению используется объем (количество) коммунального ресурса, определенный в соответствии с положениями указанного пункта.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3(1). Размер платы за коммунальную услугу по отоплению в i-м жилом или нежилом помещении в многоквартирном доме, который оборудован коллективным (общедомовым) прибором учета тепловой энергии и в котором хотя бы одно, но не все жилые и нежилые помещения оборудованы индивидуальными и (или) общими (квартирными) приборами учета тепловой энергии, согласно пунктам 42(1) и 43 Правил определяется по формуле 3(1):</w:t>
      </w:r>
    </w:p>
    <w:p w:rsidR="0069003E" w:rsidRDefault="0069003E">
      <w:pPr>
        <w:pStyle w:val="ConsPlusNormal"/>
        <w:ind w:firstLine="540"/>
        <w:jc w:val="both"/>
      </w:pPr>
    </w:p>
    <w:p w:rsidR="0069003E" w:rsidRDefault="0069003E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179320" cy="56070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03E" w:rsidRDefault="0069003E">
      <w:pPr>
        <w:pStyle w:val="ConsPlusNormal"/>
        <w:ind w:firstLine="540"/>
        <w:jc w:val="both"/>
      </w:pPr>
    </w:p>
    <w:p w:rsidR="0069003E" w:rsidRDefault="0069003E">
      <w:pPr>
        <w:pStyle w:val="ConsPlusNormal"/>
        <w:ind w:firstLine="540"/>
        <w:jc w:val="both"/>
      </w:pPr>
      <w:r>
        <w:t>где: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i</w:t>
      </w:r>
      <w:r>
        <w:t xml:space="preserve"> - объем (количество) потребленной за расчетный период тепловой энергии, приходящийся на i-е помещение (жилое или нежилое) в многоквартирном доме и определенный в i-м помещении (жилом или нежилом), оборудованном индивидуальным и (или) общим (квартирным) приборами учета, при осуществлении оплаты коммунальной услуги по отоплению в течение отопительного периода на основании показаний индивидуального и (или) общего (квартирного) прибора учета, при оплате равномерно в течение календарного года - исходя из среднемесячного объема потребления тепловой энергии на отопление, полученного на основании показаний индивидуального и (или) общего (квартирного) прибора учета за предыдущий год, а в i-м помещении (жилом или нежилом) в многоквартирном доме, не оборудованном индивидуальным и (или) общим (квартирным) приборами учета, - исходя из площади такого помещения по формуле 3(7);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i</w:t>
      </w:r>
      <w:r>
        <w:t xml:space="preserve"> - общая площадь i-го помещения (жилого или нежилого) в многоквартирном доме;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perscript"/>
        </w:rPr>
        <w:t>д</w:t>
      </w:r>
      <w:r>
        <w:t xml:space="preserve"> - объем (количество) потребленной за расчетный период в многоквартирном доме тепловой энергии, определенный при осуществлении оплаты коммунальной услуги по отоплению в течение отопительного периода на основании показаний коллективного (общедомового) прибора учета тепловой энергии, а при оплате равномерно в течение календарного года - исходя из среднемесячного объема потребления тепловой энергии на отопление в многоквартирном доме на основании показаний коллективного (общедомового) прибора учета тепловой энергии за предыдущий год;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perscript"/>
        </w:rPr>
        <w:t>об</w:t>
      </w:r>
      <w:r>
        <w:t xml:space="preserve"> - общая площадь всех жилых и нежилых помещений в многоквартирном доме;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T</w:t>
      </w:r>
      <w:r>
        <w:rPr>
          <w:vertAlign w:val="superscript"/>
        </w:rPr>
        <w:t>Т</w:t>
      </w:r>
      <w:r>
        <w:t xml:space="preserve"> - тариф на тепловую энергию, установленный в соответствии с законодательством Российской Федерации.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lastRenderedPageBreak/>
        <w:t>В случаях, предусмотренных пунктами 59 и 59(1) Правил, для расчета размера платы за коммунальную услугу по отоплению используется объем (количество) коммунального ресурса, определенный в соответствии с положениями указанных пунктов.";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 xml:space="preserve">е) </w:t>
      </w:r>
      <w:hyperlink r:id="rId47">
        <w:r>
          <w:rPr>
            <w:color w:val="0000FF"/>
          </w:rPr>
          <w:t>пункт 3(2)</w:t>
        </w:r>
      </w:hyperlink>
      <w:r>
        <w:t xml:space="preserve"> признать утратившим силу;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 xml:space="preserve">ж) в </w:t>
      </w:r>
      <w:hyperlink r:id="rId48">
        <w:r>
          <w:rPr>
            <w:color w:val="0000FF"/>
          </w:rPr>
          <w:t>пункте 3(4)</w:t>
        </w:r>
      </w:hyperlink>
      <w:r>
        <w:t>: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 xml:space="preserve">в </w:t>
      </w:r>
      <w:hyperlink r:id="rId49">
        <w:r>
          <w:rPr>
            <w:color w:val="0000FF"/>
          </w:rPr>
          <w:t>абзаце первом</w:t>
        </w:r>
      </w:hyperlink>
      <w:r>
        <w:t xml:space="preserve"> слова "по формуле 3(3), при оплате равномерно в течение календарного года корректируется" заменить словами "по формулам 3, 3(1) и 3(3), размер платы за коммунальную услугу по отоплению в жилом доме, который оборудован индивидуальным прибором учета, определенный по формуле 3(5), при оплате равномерно в течение календарного года корректируются";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 xml:space="preserve">в </w:t>
      </w:r>
      <w:hyperlink r:id="rId50">
        <w:r>
          <w:rPr>
            <w:color w:val="0000FF"/>
          </w:rPr>
          <w:t>абзаце четвертом</w:t>
        </w:r>
      </w:hyperlink>
      <w:r>
        <w:t>: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слова "тепловую энергию, потребленную за прошедший год в i-м жилом или нежилом помещении в многоквартирном доме, определенный по формуле 3(3)" заменить словами "коммунальную услугу по отоплению, потребленную за прошедший год в i-м жилом или нежилом помещении в многоквартирном доме, определенный по формулам 3, 3(1) и 3(3)";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дополнить словами ", размер платы за коммунальную услугу по отоплению в жилом доме, который оборудован индивидуальным прибором учета, определенный по формуле 3(5), исходя из показаний индивидуального прибора учета тепловой энергии";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 xml:space="preserve">в </w:t>
      </w:r>
      <w:hyperlink r:id="rId51">
        <w:r>
          <w:rPr>
            <w:color w:val="0000FF"/>
          </w:rPr>
          <w:t>абзаце шестом</w:t>
        </w:r>
      </w:hyperlink>
      <w:r>
        <w:t xml:space="preserve"> слова "тепловую энергию, начисленный за прошедший год потребителю в i-м жилом или нежилом помещении в многоквартирном доме, определенный по формуле 3(3)" заменить словами "коммунальную услугу по отоплению, начисленный за прошедший год потребителю в i-м жилом или нежилом помещении в многоквартирном доме, определенный по формулам 3, 3(1) и 3(3), размер платы за коммунальную услугу по отоплению в жилом доме, который оборудован индивидуальным прибором учета, определенный по формуле 3(5),";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 xml:space="preserve">з) </w:t>
      </w:r>
      <w:hyperlink r:id="rId52">
        <w:r>
          <w:rPr>
            <w:color w:val="0000FF"/>
          </w:rPr>
          <w:t>дополнить</w:t>
        </w:r>
      </w:hyperlink>
      <w:r>
        <w:t xml:space="preserve"> пунктами 3(6) и 3(7) следующего содержания: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"3(6). Объем (количество) потребленной за расчетный период тепловой энергии, приходящийся на i-е помещение (жилое или нежилое) в многоквартирном доме, который оборудован коллективным (общедомовым) прибором учета тепловой энергии и в котором ни одно помещение (жилое или нежилое) не оборудовано индивидуальным и (или) общим (квартирным) прибором учета тепловой энергии, определяется по формуле 3(6):</w:t>
      </w:r>
    </w:p>
    <w:p w:rsidR="0069003E" w:rsidRDefault="0069003E">
      <w:pPr>
        <w:pStyle w:val="ConsPlusNormal"/>
        <w:ind w:firstLine="540"/>
        <w:jc w:val="both"/>
      </w:pPr>
    </w:p>
    <w:p w:rsidR="0069003E" w:rsidRDefault="0069003E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561465" cy="50292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03E" w:rsidRDefault="0069003E">
      <w:pPr>
        <w:pStyle w:val="ConsPlusNormal"/>
        <w:ind w:firstLine="540"/>
        <w:jc w:val="both"/>
      </w:pPr>
    </w:p>
    <w:p w:rsidR="0069003E" w:rsidRDefault="0069003E">
      <w:pPr>
        <w:pStyle w:val="ConsPlusNormal"/>
        <w:ind w:firstLine="540"/>
        <w:jc w:val="both"/>
      </w:pPr>
      <w:r>
        <w:t>где: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i</w:t>
      </w:r>
      <w:r>
        <w:t xml:space="preserve"> - общая площадь i-го помещения (жилого или нежилого) в многоквартирном доме;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perscript"/>
        </w:rPr>
        <w:t>ои</w:t>
      </w:r>
      <w:r>
        <w:t xml:space="preserve"> - общая площадь помещений, входящих в состав общего имущества в многоквартирном доме.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 xml:space="preserve">При определении приходящегося на i-е помещение (жилое или нежилое) объема (количества) потребленной за расчетный период тепловой энергии общая площадь помещений, входящих в состав общего имущества в многоквартирном доме, определяется как суммарная площадь следующих помещений, не являющихся частями квартир многоквартирного дома и предназначенных для обслуживания более одного помещения в многоквартирном доме </w:t>
      </w:r>
      <w:r>
        <w:lastRenderedPageBreak/>
        <w:t>(согласно сведениям, указанным в паспорте многоквартирного дома): межквартирных лестничных площадок, лестниц, коридоров, тамбуров, холлов, вестибюлей, колясочных, помещений охраны (консьержа), не принадлежащих отдельным собственникам;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perscript"/>
        </w:rPr>
        <w:t>об</w:t>
      </w:r>
      <w:r>
        <w:t xml:space="preserve"> - общая площадь всех жилых и нежилых помещений в многоквартирном доме;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perscript"/>
        </w:rPr>
        <w:t>инд</w:t>
      </w:r>
      <w:r>
        <w:t xml:space="preserve"> - общая площадь жилых и нежилых помещений, в которых технической документацией на многоквартирный дом не предусмотрено наличие приборов отопления или в которых в соответствии со схемой теплоснабжения, утвержденной в соответствии с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"О теплоснабжении", осуществляется использование индивидуальных квартирных источников тепловой энергии;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perscript"/>
        </w:rPr>
        <w:t>д</w:t>
      </w:r>
      <w:r>
        <w:t xml:space="preserve"> - объем (количество) потребленной за расчетный период в многоквартирном доме тепловой энергии, определенный при осуществлении оплаты коммунальной услуги по отоплению в течение отопительного периода по показаниям коллективного (общедомового) прибора учета тепловой энергии, а при оплате равномерно в течение календарного года - исходя из среднемесячного объема потребления тепловой энергии на отопление в многоквартирном доме по показаниям коллективного (общедомового) прибора учета тепловой энергии за предыдущий год.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В случаях, предусмотренных пунктом 59(1) Правил, для расчета размера платы за коммунальную услугу по отоплению используется объем (количество) коммунального ресурса, определенный в соответствии с положениями указанного пункта.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i</w:t>
      </w:r>
      <w:r>
        <w:t xml:space="preserve"> равен нулю в случае, если технической документацией на многоквартирный дом не предусмотрено наличие в i-м жилом или нежилом помещении приборов отопления, или в случае, если в соответствии со схемой теплоснабжения, утвержденной в соответствии с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"О теплоснабжении", осуществляется использование индивидуальных квартирных источников тепловой энергии.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3(7). Объем (количество) потребленной за расчетный период тепловой энергии, приходящийся на не оборудованное индивидуальным и (или) общим (квартирным) прибором учета i-е помещение (жилое или нежилое) в многоквартирном доме, который оборудован коллективным (общедомовым) прибором учета тепловой энергии и в котором хотя бы одно, но не все жилые и нежилые помещения оборудованы индивидуальными и (или) общими (квартирными) приборами учета тепловой энергии, определяется по формуле 3(7):</w:t>
      </w:r>
    </w:p>
    <w:p w:rsidR="0069003E" w:rsidRDefault="0069003E">
      <w:pPr>
        <w:pStyle w:val="ConsPlusNormal"/>
        <w:ind w:firstLine="540"/>
        <w:jc w:val="both"/>
      </w:pPr>
    </w:p>
    <w:p w:rsidR="0069003E" w:rsidRDefault="0069003E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1247140" cy="53975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03E" w:rsidRDefault="0069003E">
      <w:pPr>
        <w:pStyle w:val="ConsPlusNormal"/>
        <w:ind w:firstLine="540"/>
        <w:jc w:val="both"/>
      </w:pPr>
    </w:p>
    <w:p w:rsidR="0069003E" w:rsidRDefault="0069003E">
      <w:pPr>
        <w:pStyle w:val="ConsPlusNormal"/>
        <w:ind w:firstLine="540"/>
        <w:jc w:val="both"/>
      </w:pPr>
      <w:r>
        <w:t>где: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i</w:t>
      </w:r>
      <w:r>
        <w:t xml:space="preserve"> - общая площадь не оборудованного индивидуальным и (или) общим (квартирным) прибором учета i-го помещения (жилого или нежилого) в многоквартирном доме;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586740" cy="28575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объемов (количества) тепловой энергии, определенных по показаниям индивидуальных и (или) общих (квартирных) приборов учета за расчетный период при осуществлении оплаты коммунальной услуги по отоплению в течение отопительного периода, а при оплате равномерно в течение календарного года - исходя из среднемесячного объема потребления тепловой энергии на отопление в многоквартирном доме по показаниям индивидуальных и (или) общих (квартирных) приборов учета за предыдущий год;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586740" cy="28575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площадей i-х помещений (жилых или нежилых) в многоквартирном доме, </w:t>
      </w:r>
      <w:r>
        <w:lastRenderedPageBreak/>
        <w:t>оборудованных индивидуальными и (или) общими (квартирными) приборами учета, с применением показаний которых осуществляется расчет платы.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В случаях, предусмотренных пунктом 59 Правил, для расчета размера платы за коммунальную услугу по отоплению используется объем (количество) коммунального ресурса, определенный в соответствии с положениями указанного пункта.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i</w:t>
      </w:r>
      <w:r>
        <w:t xml:space="preserve"> равен нулю в случае, если технической документацией на многоквартирный дом не предусмотрено наличие в i-м жилом или нежилом помещении приборов отопления, или в случае, если в соответствии со схемой теплоснабжения, утвержденной в соответствии с Федеральным </w:t>
      </w:r>
      <w:hyperlink r:id="rId59">
        <w:r>
          <w:rPr>
            <w:color w:val="0000FF"/>
          </w:rPr>
          <w:t>законом</w:t>
        </w:r>
      </w:hyperlink>
      <w:r>
        <w:t xml:space="preserve"> "О теплоснабжении", осуществляется использование индивидуальных квартирных источников тепловой энергии.";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 xml:space="preserve">и) в </w:t>
      </w:r>
      <w:hyperlink r:id="rId60">
        <w:r>
          <w:rPr>
            <w:color w:val="0000FF"/>
          </w:rPr>
          <w:t>абзаце первом пункта 20(1)</w:t>
        </w:r>
      </w:hyperlink>
      <w:r>
        <w:t xml:space="preserve"> слова "(распределителем)" и "(распределители)" исключить;</w:t>
      </w:r>
    </w:p>
    <w:p w:rsidR="0069003E" w:rsidRDefault="0069003E">
      <w:pPr>
        <w:pStyle w:val="ConsPlusNormal"/>
        <w:spacing w:before="220"/>
        <w:ind w:firstLine="540"/>
        <w:jc w:val="both"/>
      </w:pPr>
      <w:r>
        <w:t xml:space="preserve">к) в </w:t>
      </w:r>
      <w:hyperlink r:id="rId61">
        <w:r>
          <w:rPr>
            <w:color w:val="0000FF"/>
          </w:rPr>
          <w:t>абзаце четвертом пункта 20(2)</w:t>
        </w:r>
      </w:hyperlink>
      <w:r>
        <w:t xml:space="preserve"> слово "(распределителей)" исключить.</w:t>
      </w:r>
    </w:p>
    <w:p w:rsidR="0069003E" w:rsidRDefault="0069003E">
      <w:pPr>
        <w:pStyle w:val="ConsPlusNormal"/>
        <w:ind w:firstLine="540"/>
        <w:jc w:val="both"/>
      </w:pPr>
    </w:p>
    <w:p w:rsidR="0069003E" w:rsidRDefault="0069003E">
      <w:pPr>
        <w:pStyle w:val="ConsPlusNormal"/>
        <w:ind w:firstLine="540"/>
        <w:jc w:val="both"/>
      </w:pPr>
    </w:p>
    <w:p w:rsidR="0069003E" w:rsidRDefault="0069003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2632" w:rsidRDefault="00332632">
      <w:bookmarkStart w:id="1" w:name="_GoBack"/>
      <w:bookmarkEnd w:id="1"/>
    </w:p>
    <w:sectPr w:rsidR="00332632" w:rsidSect="005F5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03E"/>
    <w:rsid w:val="00332632"/>
    <w:rsid w:val="0069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00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900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9003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0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00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900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9003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0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6FB9809CA9EA8585676F19C9780ED68EB6EC26E4BF76B6AE2E9190B1A2BDB41771976DBBA0A8001AC05B956281A7F439258AF129C843B2Fk7yBO" TargetMode="External"/><Relationship Id="rId18" Type="http://schemas.openxmlformats.org/officeDocument/2006/relationships/hyperlink" Target="consultantplus://offline/ref=66FB9809CA9EA8585676F19C9780ED68EB6EC26E4BF76B6AE2E9190B1A2BDB41771976DBBA0A8005A205B956281A7F439258AF129C843B2Fk7yBO" TargetMode="External"/><Relationship Id="rId26" Type="http://schemas.openxmlformats.org/officeDocument/2006/relationships/hyperlink" Target="consultantplus://offline/ref=66FB9809CA9EA8585676F19C9780ED68EB6EC26E4BF76B6AE2E9190B1A2BDB41771976D8B20C8954F44AB80A6C4E6C439158AD1080k8y5O" TargetMode="External"/><Relationship Id="rId39" Type="http://schemas.openxmlformats.org/officeDocument/2006/relationships/hyperlink" Target="consultantplus://offline/ref=66FB9809CA9EA8585676F19C9780ED68EC6EC76445F66B6AE2E9190B1A2BDB4165192ED7BA0A9C00A710EF076Ek4yCO" TargetMode="External"/><Relationship Id="rId21" Type="http://schemas.openxmlformats.org/officeDocument/2006/relationships/hyperlink" Target="consultantplus://offline/ref=66FB9809CA9EA8585676F19C9780ED68EB6EC26E4BF76B6AE2E9190B1A2BDB41771976DBBA0A8207A305B956281A7F439258AF129C843B2Fk7yBO" TargetMode="External"/><Relationship Id="rId34" Type="http://schemas.openxmlformats.org/officeDocument/2006/relationships/image" Target="media/image1.wmf"/><Relationship Id="rId42" Type="http://schemas.openxmlformats.org/officeDocument/2006/relationships/hyperlink" Target="consultantplus://offline/ref=66FB9809CA9EA8585676F19C9780ED68EC6EC76445F66B6AE2E9190B1A2BDB4165192ED7BA0A9C00A710EF076Ek4yCO" TargetMode="External"/><Relationship Id="rId47" Type="http://schemas.openxmlformats.org/officeDocument/2006/relationships/hyperlink" Target="consultantplus://offline/ref=66FB9809CA9EA8585676F19C9780ED68EB6EC26E4BF76B6AE2E9190B1A2BDB41771976D9BB0E8954F44AB80A6C4E6C439158AD1080k8y5O" TargetMode="External"/><Relationship Id="rId50" Type="http://schemas.openxmlformats.org/officeDocument/2006/relationships/hyperlink" Target="consultantplus://offline/ref=66FB9809CA9EA8585676F19C9780ED68EB6EC26E4BF76B6AE2E9190B1A2BDB41771976D9B90D8954F44AB80A6C4E6C439158AD1080k8y5O" TargetMode="External"/><Relationship Id="rId55" Type="http://schemas.openxmlformats.org/officeDocument/2006/relationships/hyperlink" Target="consultantplus://offline/ref=66FB9809CA9EA8585676F19C9780ED68EC6EC76445F66B6AE2E9190B1A2BDB4165192ED7BA0A9C00A710EF076Ek4yCO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66FB9809CA9EA8585676F19C9780ED68EB6EC26E4BF76B6AE2E9190B1A2BDB41771976DBBA0B8203A105B956281A7F439258AF129C843B2Fk7yB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6FB9809CA9EA8585676F19C9780ED68EB6EC26E4BF76B6AE2E9190B1A2BDB41771976DBBE0A8954F44AB80A6C4E6C439158AD1080k8y5O" TargetMode="External"/><Relationship Id="rId20" Type="http://schemas.openxmlformats.org/officeDocument/2006/relationships/hyperlink" Target="consultantplus://offline/ref=66FB9809CA9EA8585676F19C9780ED68EB6EC26E4BF76B6AE2E9190B1A2BDB41771976DBBA0A8007A405B956281A7F439258AF129C843B2Fk7yBO" TargetMode="External"/><Relationship Id="rId29" Type="http://schemas.openxmlformats.org/officeDocument/2006/relationships/hyperlink" Target="consultantplus://offline/ref=66FB9809CA9EA8585676F19C9780ED68EB6EC26E4BF76B6AE2E9190B1A2BDB41771976D8B3088954F44AB80A6C4E6C439158AD1080k8y5O" TargetMode="External"/><Relationship Id="rId41" Type="http://schemas.openxmlformats.org/officeDocument/2006/relationships/image" Target="media/image4.wmf"/><Relationship Id="rId54" Type="http://schemas.openxmlformats.org/officeDocument/2006/relationships/hyperlink" Target="consultantplus://offline/ref=66FB9809CA9EA8585676F19C9780ED68EC6EC76445F66B6AE2E9190B1A2BDB4165192ED7BA0A9C00A710EF076Ek4yCO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F3636F1F75AD1F00F53CF4A3ABD9DD947B62F5E6E7DCC468A508E5CEB7368B2679FDB2995FA1A1704CBA53F9D39C81B2F5450A0991ADA47j5y9O" TargetMode="External"/><Relationship Id="rId11" Type="http://schemas.openxmlformats.org/officeDocument/2006/relationships/hyperlink" Target="consultantplus://offline/ref=66FB9809CA9EA8585676F19C9780ED68EB6EC26E4BF76B6AE2E9190B1A2BDB41771976DBBA0B8204A205B956281A7F439258AF129C843B2Fk7yBO" TargetMode="External"/><Relationship Id="rId24" Type="http://schemas.openxmlformats.org/officeDocument/2006/relationships/hyperlink" Target="consultantplus://offline/ref=66FB9809CA9EA8585676F19C9780ED68EB6EC26E4BF76B6AE2E9190B1A2BDB41771976DBBA0B8401A705B956281A7F439258AF129C843B2Fk7yBO" TargetMode="External"/><Relationship Id="rId32" Type="http://schemas.openxmlformats.org/officeDocument/2006/relationships/hyperlink" Target="consultantplus://offline/ref=66FB9809CA9EA8585676F19C9780ED68EB6EC26E4BF76B6AE2E9190B1A2BDB41771976D9BA0B8954F44AB80A6C4E6C439158AD1080k8y5O" TargetMode="External"/><Relationship Id="rId37" Type="http://schemas.openxmlformats.org/officeDocument/2006/relationships/hyperlink" Target="consultantplus://offline/ref=66FB9809CA9EA8585676F19C9780ED68EC6EC76445F66B6AE2E9190B1A2BDB4165192ED7BA0A9C00A710EF076Ek4yCO" TargetMode="External"/><Relationship Id="rId40" Type="http://schemas.openxmlformats.org/officeDocument/2006/relationships/hyperlink" Target="consultantplus://offline/ref=66FB9809CA9EA8585676F19C9780ED68EC6EC76445F66B6AE2E9190B1A2BDB4165192ED7BA0A9C00A710EF076Ek4yCO" TargetMode="External"/><Relationship Id="rId45" Type="http://schemas.openxmlformats.org/officeDocument/2006/relationships/hyperlink" Target="consultantplus://offline/ref=66FB9809CA9EA8585676F19C9780ED68EB6EC26E4BF76B6AE2E9190B1A2BDB41771976D9BA028954F44AB80A6C4E6C439158AD1080k8y5O" TargetMode="External"/><Relationship Id="rId53" Type="http://schemas.openxmlformats.org/officeDocument/2006/relationships/image" Target="media/image6.wmf"/><Relationship Id="rId58" Type="http://schemas.openxmlformats.org/officeDocument/2006/relationships/image" Target="media/image9.wmf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66FB9809CA9EA8585676F19C9780ED68EB6EC26E4BF76B6AE2E9190B1A2BDB41771976DBB90D8954F44AB80A6C4E6C439158AD1080k8y5O" TargetMode="External"/><Relationship Id="rId23" Type="http://schemas.openxmlformats.org/officeDocument/2006/relationships/hyperlink" Target="consultantplus://offline/ref=66FB9809CA9EA8585676F19C9780ED68EB6EC26E4BF76B6AE2E9190B1A2BDB41771976DBBA0A8009AC05B956281A7F439258AF129C843B2Fk7yBO" TargetMode="External"/><Relationship Id="rId28" Type="http://schemas.openxmlformats.org/officeDocument/2006/relationships/hyperlink" Target="consultantplus://offline/ref=66FB9809CA9EA8585676F19C9780ED68EB6EC26E4BF76B6AE2E9190B1A2BDB41771976D8B3088954F44AB80A6C4E6C439158AD1080k8y5O" TargetMode="External"/><Relationship Id="rId36" Type="http://schemas.openxmlformats.org/officeDocument/2006/relationships/image" Target="media/image2.wmf"/><Relationship Id="rId49" Type="http://schemas.openxmlformats.org/officeDocument/2006/relationships/hyperlink" Target="consultantplus://offline/ref=66FB9809CA9EA8585676F19C9780ED68EB6EC26E4BF76B6AE2E9190B1A2BDB41771976D9B9088954F44AB80A6C4E6C439158AD1080k8y5O" TargetMode="External"/><Relationship Id="rId57" Type="http://schemas.openxmlformats.org/officeDocument/2006/relationships/image" Target="media/image8.wmf"/><Relationship Id="rId61" Type="http://schemas.openxmlformats.org/officeDocument/2006/relationships/hyperlink" Target="consultantplus://offline/ref=66FB9809CA9EA8585676F19C9780ED68EB6EC26E4BF76B6AE2E9190B1A2BDB41771976DBBA0A8600A105B956281A7F439258AF129C843B2Fk7yBO" TargetMode="External"/><Relationship Id="rId10" Type="http://schemas.openxmlformats.org/officeDocument/2006/relationships/hyperlink" Target="consultantplus://offline/ref=66FB9809CA9EA8585676F19C9780ED68EB6EC26E4BF76B6AE2E9190B1A2BDB41771976DBBA0B8204A105B956281A7F439258AF129C843B2Fk7yBO" TargetMode="External"/><Relationship Id="rId19" Type="http://schemas.openxmlformats.org/officeDocument/2006/relationships/hyperlink" Target="consultantplus://offline/ref=66FB9809CA9EA8585676F19C9780ED68EB6EC26E4BF76B6AE2E9190B1A2BDB41771976DBBA0A8007A505B956281A7F439258AF129C843B2Fk7yBO" TargetMode="External"/><Relationship Id="rId31" Type="http://schemas.openxmlformats.org/officeDocument/2006/relationships/hyperlink" Target="consultantplus://offline/ref=66FB9809CA9EA8585676F19C9780ED68EB6EC26E4BF76B6AE2E9190B1A2BDB41771976D8B3038954F44AB80A6C4E6C439158AD1080k8y5O" TargetMode="External"/><Relationship Id="rId44" Type="http://schemas.openxmlformats.org/officeDocument/2006/relationships/hyperlink" Target="consultantplus://offline/ref=66FB9809CA9EA8585676F19C9780ED68EB6EC26E4BF76B6AE2E9190B1A2BDB41771976D9BA0A8954F44AB80A6C4E6C439158AD1080k8y5O" TargetMode="External"/><Relationship Id="rId52" Type="http://schemas.openxmlformats.org/officeDocument/2006/relationships/hyperlink" Target="consultantplus://offline/ref=66FB9809CA9EA8585676F19C9780ED68EB6EC26E4BF76B6AE2E9190B1A2BDB41771976D8B20A8954F44AB80A6C4E6C439158AD1080k8y5O" TargetMode="External"/><Relationship Id="rId60" Type="http://schemas.openxmlformats.org/officeDocument/2006/relationships/hyperlink" Target="consultantplus://offline/ref=66FB9809CA9EA8585676F19C9780ED68EB6EC26E4BF76B6AE2E9190B1A2BDB41771976DBBA0A8108AC05B956281A7F439258AF129C843B2Fk7y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FB9809CA9EA8585676F19C9780ED68EB6EC26E4BF76B6AE2E9190B1A2BDB41771976DBBA0A8205A205B956281A7F439258AF129C843B2Fk7yBO" TargetMode="External"/><Relationship Id="rId14" Type="http://schemas.openxmlformats.org/officeDocument/2006/relationships/hyperlink" Target="consultantplus://offline/ref=66FB9809CA9EA8585676F19C9780ED68EB6EC26E4BF76B6AE2E9190B1A2BDB41771976DBB90E8954F44AB80A6C4E6C439158AD1080k8y5O" TargetMode="External"/><Relationship Id="rId22" Type="http://schemas.openxmlformats.org/officeDocument/2006/relationships/hyperlink" Target="consultantplus://offline/ref=66FB9809CA9EA8585676F19C9780ED68EB6EC26E4BF76B6AE2E9190B1A2BDB41771976DBBA0B8100AD05B956281A7F439258AF129C843B2Fk7yBO" TargetMode="External"/><Relationship Id="rId27" Type="http://schemas.openxmlformats.org/officeDocument/2006/relationships/hyperlink" Target="consultantplus://offline/ref=66FB9809CA9EA8585676F19C9780ED68EB6EC26E4BF76B6AE2E9190B1A2BDB41771976D8B30B8954F44AB80A6C4E6C439158AD1080k8y5O" TargetMode="External"/><Relationship Id="rId30" Type="http://schemas.openxmlformats.org/officeDocument/2006/relationships/hyperlink" Target="consultantplus://offline/ref=66FB9809CA9EA8585676F19C9780ED68EB6EC26E4BF76B6AE2E9190B1A2BDB41771976D8B30D8954F44AB80A6C4E6C439158AD1080k8y5O" TargetMode="External"/><Relationship Id="rId35" Type="http://schemas.openxmlformats.org/officeDocument/2006/relationships/hyperlink" Target="consultantplus://offline/ref=66FB9809CA9EA8585676F19C9780ED68EC6EC76445F66B6AE2E9190B1A2BDB4165192ED7BA0A9C00A710EF076Ek4yCO" TargetMode="External"/><Relationship Id="rId43" Type="http://schemas.openxmlformats.org/officeDocument/2006/relationships/hyperlink" Target="consultantplus://offline/ref=66FB9809CA9EA8585676F19C9780ED68EC6EC76445F66B6AE2E9190B1A2BDB4165192ED7BA0A9C00A710EF076Ek4yCO" TargetMode="External"/><Relationship Id="rId48" Type="http://schemas.openxmlformats.org/officeDocument/2006/relationships/hyperlink" Target="consultantplus://offline/ref=66FB9809CA9EA8585676F19C9780ED68EB6EC26E4BF76B6AE2E9190B1A2BDB41771976D9B9088954F44AB80A6C4E6C439158AD1080k8y5O" TargetMode="External"/><Relationship Id="rId56" Type="http://schemas.openxmlformats.org/officeDocument/2006/relationships/image" Target="media/image7.wmf"/><Relationship Id="rId8" Type="http://schemas.openxmlformats.org/officeDocument/2006/relationships/hyperlink" Target="consultantplus://offline/ref=66FB9809CA9EA8585676F19C9780ED68EB6EC26E4BF76B6AE2E9190B1A2BDB41771976DBBA0B8203AC05B956281A7F439258AF129C843B2Fk7yBO" TargetMode="External"/><Relationship Id="rId51" Type="http://schemas.openxmlformats.org/officeDocument/2006/relationships/hyperlink" Target="consultantplus://offline/ref=66FB9809CA9EA8585676F19C9780ED68EB6EC26E4BF76B6AE2E9190B1A2BDB41771976D9B9038954F44AB80A6C4E6C439158AD1080k8y5O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6FB9809CA9EA8585676F19C9780ED68EB6EC26E4BF76B6AE2E9190B1A2BDB41771976DFB15FD344F003ED06724F705D9146ADk1y3O" TargetMode="External"/><Relationship Id="rId17" Type="http://schemas.openxmlformats.org/officeDocument/2006/relationships/hyperlink" Target="consultantplus://offline/ref=66FB9809CA9EA8585676F19C9780ED68EB6EC26E4BF76B6AE2E9190B1A2BDB41771976DBB90E8954F44AB80A6C4E6C439158AD1080k8y5O" TargetMode="External"/><Relationship Id="rId25" Type="http://schemas.openxmlformats.org/officeDocument/2006/relationships/hyperlink" Target="consultantplus://offline/ref=66FB9809CA9EA8585676F19C9780ED68EB6EC26E4BF76B6AE2E9190B1A2BDB41771976D8B20C8954F44AB80A6C4E6C439158AD1080k8y5O" TargetMode="External"/><Relationship Id="rId33" Type="http://schemas.openxmlformats.org/officeDocument/2006/relationships/hyperlink" Target="consultantplus://offline/ref=66FB9809CA9EA8585676F19C9780ED68EB6EC26E4BF76B6AE2E9190B1A2BDB41771976D8B20A8954F44AB80A6C4E6C439158AD1080k8y5O" TargetMode="External"/><Relationship Id="rId38" Type="http://schemas.openxmlformats.org/officeDocument/2006/relationships/image" Target="media/image3.wmf"/><Relationship Id="rId46" Type="http://schemas.openxmlformats.org/officeDocument/2006/relationships/image" Target="media/image5.wmf"/><Relationship Id="rId59" Type="http://schemas.openxmlformats.org/officeDocument/2006/relationships/hyperlink" Target="consultantplus://offline/ref=66FB9809CA9EA8585676F19C9780ED68EC6EC76445F66B6AE2E9190B1A2BDB4165192ED7BA0A9C00A710EF076Ek4y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5870</Words>
  <Characters>33462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Литвинцева Елена Вячеславовна</dc:creator>
  <cp:lastModifiedBy>Литвинцева Елена Вячеславовна</cp:lastModifiedBy>
  <cp:revision>1</cp:revision>
  <dcterms:created xsi:type="dcterms:W3CDTF">2023-02-01T14:50:00Z</dcterms:created>
  <dcterms:modified xsi:type="dcterms:W3CDTF">2023-02-01T14:50:00Z</dcterms:modified>
</cp:coreProperties>
</file>