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C2A" w:rsidRDefault="00263C2A">
      <w:pPr>
        <w:pStyle w:val="ConsPlusTitlePage"/>
      </w:pPr>
      <w:r>
        <w:t xml:space="preserve">Документ предоставлен </w:t>
      </w:r>
      <w:hyperlink r:id="rId4">
        <w:r>
          <w:rPr>
            <w:color w:val="0000FF"/>
          </w:rPr>
          <w:t>КонсультантПлюс</w:t>
        </w:r>
      </w:hyperlink>
      <w:r>
        <w:br/>
      </w:r>
    </w:p>
    <w:p w:rsidR="00263C2A" w:rsidRDefault="00263C2A">
      <w:pPr>
        <w:pStyle w:val="ConsPlusNormal"/>
        <w:jc w:val="both"/>
        <w:outlineLvl w:val="0"/>
      </w:pPr>
    </w:p>
    <w:p w:rsidR="00263C2A" w:rsidRDefault="00263C2A">
      <w:pPr>
        <w:pStyle w:val="ConsPlusTitle"/>
        <w:jc w:val="center"/>
      </w:pPr>
      <w:r>
        <w:t>МИНИСТЕРСТВО СТРОИТЕЛЬСТВА И ЖИЛИЩНО-КОММУНАЛЬНОГО</w:t>
      </w:r>
    </w:p>
    <w:p w:rsidR="00263C2A" w:rsidRDefault="00263C2A">
      <w:pPr>
        <w:pStyle w:val="ConsPlusTitle"/>
        <w:jc w:val="center"/>
      </w:pPr>
      <w:r>
        <w:t>ХОЗЯЙСТВА РОССИЙСКОЙ ФЕДЕРАЦИИ</w:t>
      </w:r>
    </w:p>
    <w:p w:rsidR="00263C2A" w:rsidRDefault="00263C2A">
      <w:pPr>
        <w:pStyle w:val="ConsPlusTitle"/>
        <w:jc w:val="center"/>
      </w:pPr>
    </w:p>
    <w:p w:rsidR="00263C2A" w:rsidRDefault="00263C2A">
      <w:pPr>
        <w:pStyle w:val="ConsPlusTitle"/>
        <w:jc w:val="center"/>
      </w:pPr>
      <w:r>
        <w:t>ПИСЬМО</w:t>
      </w:r>
    </w:p>
    <w:p w:rsidR="00263C2A" w:rsidRDefault="00263C2A">
      <w:pPr>
        <w:pStyle w:val="ConsPlusTitle"/>
        <w:jc w:val="center"/>
      </w:pPr>
      <w:r>
        <w:t>от 1 сентября 2017 г. N 31284-АЧ/06</w:t>
      </w:r>
    </w:p>
    <w:p w:rsidR="00263C2A" w:rsidRDefault="00263C2A">
      <w:pPr>
        <w:pStyle w:val="ConsPlusTitle"/>
        <w:jc w:val="center"/>
      </w:pPr>
    </w:p>
    <w:p w:rsidR="00263C2A" w:rsidRDefault="00263C2A">
      <w:pPr>
        <w:pStyle w:val="ConsPlusTitle"/>
        <w:jc w:val="center"/>
      </w:pPr>
      <w:r>
        <w:t>О ПРИМЕНЕНИИ</w:t>
      </w:r>
    </w:p>
    <w:p w:rsidR="00263C2A" w:rsidRDefault="00263C2A">
      <w:pPr>
        <w:pStyle w:val="ConsPlusTitle"/>
        <w:jc w:val="center"/>
      </w:pPr>
      <w:r>
        <w:t>ЧАСТИ 3 СТАТЬИ 158 ЖИЛИЩНОГО КОДЕКСА РОССИЙСКОЙ ФЕДЕРАЦИИ</w:t>
      </w:r>
    </w:p>
    <w:p w:rsidR="00263C2A" w:rsidRDefault="00263C2A">
      <w:pPr>
        <w:pStyle w:val="ConsPlusTitle"/>
        <w:jc w:val="center"/>
      </w:pPr>
      <w:r>
        <w:t>В РЕДАКЦИИ ФЕДЕРАЛЬНОГО ЗАКОНА ОТ 29 ИЮЛЯ 2017 Г.</w:t>
      </w:r>
    </w:p>
    <w:p w:rsidR="00263C2A" w:rsidRDefault="00263C2A">
      <w:pPr>
        <w:pStyle w:val="ConsPlusTitle"/>
        <w:jc w:val="center"/>
      </w:pPr>
      <w:r>
        <w:t>N 257-ФЗ "О ВНЕСЕНИИ ИЗМЕНЕНИЙ В ЖИЛИЩНЫЙ КОДЕКС</w:t>
      </w:r>
    </w:p>
    <w:p w:rsidR="00263C2A" w:rsidRDefault="00263C2A">
      <w:pPr>
        <w:pStyle w:val="ConsPlusTitle"/>
        <w:jc w:val="center"/>
      </w:pPr>
      <w:r>
        <w:t>РОССИЙСКОЙ ФЕДЕРАЦИИ"</w:t>
      </w:r>
    </w:p>
    <w:p w:rsidR="00263C2A" w:rsidRDefault="00263C2A">
      <w:pPr>
        <w:pStyle w:val="ConsPlusNormal"/>
        <w:ind w:firstLine="540"/>
        <w:jc w:val="both"/>
      </w:pPr>
    </w:p>
    <w:p w:rsidR="00263C2A" w:rsidRDefault="00263C2A">
      <w:pPr>
        <w:pStyle w:val="ConsPlusNormal"/>
        <w:ind w:firstLine="540"/>
        <w:jc w:val="both"/>
      </w:pPr>
      <w:r>
        <w:t xml:space="preserve">Федеральным </w:t>
      </w:r>
      <w:hyperlink r:id="rId5">
        <w:r>
          <w:rPr>
            <w:color w:val="0000FF"/>
          </w:rPr>
          <w:t>законом</w:t>
        </w:r>
      </w:hyperlink>
      <w:r>
        <w:t xml:space="preserve"> от 29 июля 2017 г. N 257-ФЗ "О внесении изменений в Жилищный кодекс Российской Федерации" (далее - Федеральный закон N 257-ФЗ) в </w:t>
      </w:r>
      <w:hyperlink r:id="rId6">
        <w:r>
          <w:rPr>
            <w:color w:val="0000FF"/>
          </w:rPr>
          <w:t>часть 3 статьи 158</w:t>
        </w:r>
      </w:hyperlink>
      <w:r>
        <w:t xml:space="preserve"> Жилищного кодекса Российской Федерации (далее - Жилищный кодекс) внесены изменения, в соответствии с которыми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 (далее - публичные образования).</w:t>
      </w:r>
    </w:p>
    <w:p w:rsidR="00263C2A" w:rsidRDefault="00263C2A">
      <w:pPr>
        <w:pStyle w:val="ConsPlusNormal"/>
        <w:spacing w:before="220"/>
        <w:ind w:firstLine="540"/>
        <w:jc w:val="both"/>
      </w:pPr>
      <w:r>
        <w:t>Таким образом, к новому собственнику помещения в многоквартирном доме обязанность по уплате взносов, не исполненная публичными образованиями, не переходит и сохраняется за последними.</w:t>
      </w:r>
    </w:p>
    <w:p w:rsidR="00263C2A" w:rsidRDefault="00263C2A">
      <w:pPr>
        <w:pStyle w:val="ConsPlusNormal"/>
        <w:spacing w:before="220"/>
        <w:ind w:firstLine="540"/>
        <w:jc w:val="both"/>
      </w:pPr>
      <w:r>
        <w:t>Указанное правило применяется к новым собственникам, являющимся как гражданами (переход права собственности в порядке приватизации), так и юридическими лицами вне зависимости от их организационно-правовой формы, в том числе органам власти Российской Федерации, субъекта Российской Федерации или муниципального образования (далее - новый собственник).</w:t>
      </w:r>
    </w:p>
    <w:p w:rsidR="00263C2A" w:rsidRDefault="00263C2A">
      <w:pPr>
        <w:pStyle w:val="ConsPlusNormal"/>
        <w:spacing w:before="220"/>
        <w:ind w:firstLine="540"/>
        <w:jc w:val="both"/>
      </w:pPr>
      <w:r>
        <w:t xml:space="preserve">Исходя из буквального толкования </w:t>
      </w:r>
      <w:hyperlink r:id="rId7">
        <w:r>
          <w:rPr>
            <w:color w:val="0000FF"/>
          </w:rPr>
          <w:t>части 3 статьи 158</w:t>
        </w:r>
      </w:hyperlink>
      <w:r>
        <w:t xml:space="preserve"> Жилищного кодекса указанные положения применяются только ко взносам на капитальный ремонт, взимаемым в соответствии с правилами </w:t>
      </w:r>
      <w:hyperlink r:id="rId8">
        <w:r>
          <w:rPr>
            <w:color w:val="0000FF"/>
          </w:rPr>
          <w:t>раздела IX</w:t>
        </w:r>
      </w:hyperlink>
      <w:r>
        <w:t xml:space="preserve"> Жилищного кодекса (далее - взносы на капитальный ремонт), а задолженность по взносам на капитальный ремонт, накопленная в период, когда собственником помещения являлось публичное образование, подлежит оплате в фонд капитального ремонта за счет средств соответствующего бюджета (далее - задолженность прежнего собственника - публичного образования).</w:t>
      </w:r>
    </w:p>
    <w:p w:rsidR="00263C2A" w:rsidRDefault="00263C2A">
      <w:pPr>
        <w:pStyle w:val="ConsPlusNormal"/>
        <w:spacing w:before="220"/>
        <w:ind w:firstLine="540"/>
        <w:jc w:val="both"/>
      </w:pPr>
      <w:r>
        <w:t xml:space="preserve">Кроме того, в соответствии с </w:t>
      </w:r>
      <w:hyperlink r:id="rId9">
        <w:r>
          <w:rPr>
            <w:color w:val="0000FF"/>
          </w:rPr>
          <w:t>частью 2 статьи 2</w:t>
        </w:r>
      </w:hyperlink>
      <w:r>
        <w:t xml:space="preserve"> Федерального закона N 257-ФЗ новая редакция </w:t>
      </w:r>
      <w:hyperlink r:id="rId10">
        <w:r>
          <w:rPr>
            <w:color w:val="0000FF"/>
          </w:rPr>
          <w:t>части 3 статьи 158</w:t>
        </w:r>
      </w:hyperlink>
      <w:r>
        <w:t xml:space="preserve"> Жилищного кодекса распространяется на правоотношения, возникшие с 1 января 2013 г.</w:t>
      </w:r>
    </w:p>
    <w:p w:rsidR="00263C2A" w:rsidRDefault="00263C2A">
      <w:pPr>
        <w:pStyle w:val="ConsPlusNormal"/>
        <w:spacing w:before="220"/>
        <w:ind w:firstLine="540"/>
        <w:jc w:val="both"/>
      </w:pPr>
      <w:r>
        <w:t xml:space="preserve">В этой связи, по мнению Минстроя России, реализация положений </w:t>
      </w:r>
      <w:hyperlink r:id="rId11">
        <w:r>
          <w:rPr>
            <w:color w:val="0000FF"/>
          </w:rPr>
          <w:t>части 3 статьи 158</w:t>
        </w:r>
      </w:hyperlink>
      <w:r>
        <w:t xml:space="preserve"> Жилищного кодекса может быть осуществлена путем перерасчета ранее начисленных взносов на капитальный ремонт и зачета их в счет будущих платежей нового собственника или перерасчета и возврата ранее уплаченных взносов на капитальный ремонт.</w:t>
      </w:r>
    </w:p>
    <w:p w:rsidR="00263C2A" w:rsidRDefault="00263C2A">
      <w:pPr>
        <w:pStyle w:val="ConsPlusNormal"/>
        <w:spacing w:before="220"/>
        <w:ind w:firstLine="540"/>
        <w:jc w:val="both"/>
      </w:pPr>
      <w:r>
        <w:t>Перерасчет ранее начисленных взносов на капитальный ремонт и зачет их в счет будущих платежей нового собственника осуществляется:</w:t>
      </w:r>
    </w:p>
    <w:p w:rsidR="00263C2A" w:rsidRDefault="00263C2A">
      <w:pPr>
        <w:pStyle w:val="ConsPlusNormal"/>
        <w:spacing w:before="220"/>
        <w:ind w:firstLine="540"/>
        <w:jc w:val="both"/>
      </w:pPr>
      <w:r>
        <w:lastRenderedPageBreak/>
        <w:t>1) если задолженность прежнего собственника - публичного образования была ранее уплачена новым собственником в полном объеме, то региональный оператор осуществляет перерасчет задолженности новому собственнику в счет будущих платежей и выставляет соответствующую задолженность "бывшему" собственнику - публичному образованию;</w:t>
      </w:r>
    </w:p>
    <w:p w:rsidR="00263C2A" w:rsidRDefault="00263C2A">
      <w:pPr>
        <w:pStyle w:val="ConsPlusNormal"/>
        <w:spacing w:before="220"/>
        <w:ind w:firstLine="540"/>
        <w:jc w:val="both"/>
      </w:pPr>
      <w:r>
        <w:t>2) если задолженность прежнего собственника - публичного образования не была ранее уплачена новым собственником (полностью или частично), то региональный оператор осуществляет "списание" задолженности с нового собственника в случае ее неоплаты в полном объеме или осуществляет в отношении нового собственника перерасчет задолженности в счет будущих платежей в связи с частично уплаченной задолженностью по взносам. В обоих случаях образовавшаяся задолженность выставляется "бывшему" собственнику - публичному образованию.</w:t>
      </w:r>
    </w:p>
    <w:p w:rsidR="00263C2A" w:rsidRDefault="00263C2A">
      <w:pPr>
        <w:pStyle w:val="ConsPlusNormal"/>
        <w:spacing w:before="220"/>
        <w:ind w:firstLine="540"/>
        <w:jc w:val="both"/>
      </w:pPr>
      <w:r>
        <w:t>Перерасчет ранее начисленных взносов на капитальный ремонт и возврат ранее уплаченных взносов осуществляется:</w:t>
      </w:r>
    </w:p>
    <w:p w:rsidR="00263C2A" w:rsidRDefault="00263C2A">
      <w:pPr>
        <w:pStyle w:val="ConsPlusNormal"/>
        <w:spacing w:before="220"/>
        <w:ind w:firstLine="540"/>
        <w:jc w:val="both"/>
      </w:pPr>
      <w:r>
        <w:t>1) возврат осуществляется, если:</w:t>
      </w:r>
    </w:p>
    <w:p w:rsidR="00263C2A" w:rsidRDefault="00263C2A">
      <w:pPr>
        <w:pStyle w:val="ConsPlusNormal"/>
        <w:spacing w:before="220"/>
        <w:ind w:firstLine="540"/>
        <w:jc w:val="both"/>
      </w:pPr>
      <w:r>
        <w:t>- новым собственником и плательщиком взносов является гражданин, являющийся получателем льгот и субсидий в натуральном выражении;</w:t>
      </w:r>
    </w:p>
    <w:p w:rsidR="00263C2A" w:rsidRDefault="00263C2A">
      <w:pPr>
        <w:pStyle w:val="ConsPlusNormal"/>
        <w:spacing w:before="220"/>
        <w:ind w:firstLine="540"/>
        <w:jc w:val="both"/>
      </w:pPr>
      <w:r>
        <w:t>- переход права собственности на помещение происходил несколько раз, и плательщиком взносов являлся "бывший" собственник, утративший право собственности на помещение к моменту введения данной нормы.</w:t>
      </w:r>
    </w:p>
    <w:p w:rsidR="00263C2A" w:rsidRDefault="00263C2A">
      <w:pPr>
        <w:pStyle w:val="ConsPlusNormal"/>
        <w:spacing w:before="220"/>
        <w:ind w:firstLine="540"/>
        <w:jc w:val="both"/>
      </w:pPr>
      <w:r>
        <w:t>При оформлении возврата денежных средств в указанных двух случаях при формировании фонда капитального ремонта на специальном счете рекомендуется в качестве основания для проведения банковских операций использовать основание "Списание ошибочно зачисленных на специальный счет денежных средств, связанное с ошибкой плательщика" (</w:t>
      </w:r>
      <w:hyperlink r:id="rId12">
        <w:r>
          <w:rPr>
            <w:color w:val="0000FF"/>
          </w:rPr>
          <w:t>часть 4.2 статьи 177</w:t>
        </w:r>
      </w:hyperlink>
      <w:r>
        <w:t xml:space="preserve"> Жилищного кодекса).</w:t>
      </w:r>
    </w:p>
    <w:p w:rsidR="00263C2A" w:rsidRDefault="00263C2A">
      <w:pPr>
        <w:pStyle w:val="ConsPlusNormal"/>
        <w:spacing w:before="220"/>
        <w:ind w:firstLine="540"/>
        <w:jc w:val="both"/>
      </w:pPr>
      <w:r>
        <w:t>2) если задолженность прежнего собственника - публичного образования была ранее уплачена новым собственником в полном объеме, то региональный оператор осуществляет перерасчет задолженности новому собственнику и осуществляет возврат всех уплаченных ранее денежных средств на счет, указанный заявителем, а также выставляет соответствующую задолженность "бывшему" собственнику - публичному образованию;</w:t>
      </w:r>
    </w:p>
    <w:p w:rsidR="00263C2A" w:rsidRDefault="00263C2A">
      <w:pPr>
        <w:pStyle w:val="ConsPlusNormal"/>
        <w:spacing w:before="220"/>
        <w:ind w:firstLine="540"/>
        <w:jc w:val="both"/>
      </w:pPr>
      <w:r>
        <w:t>3) если задолженность прежнего собственника - публичного образования не была ранее уплачена новым собственником (полностью или частично), то региональный оператор осуществляет "списание" задолженности с нового собственника в случае ее неоплаты в полном объеме или осуществляет в отношении нового собственника перерасчет задолженности и возврат ранее уплаченной задолженности по взносам в случае частичной оплаты задолженности. В обоих случаях образовавшаяся задолженность выставляется "бывшему" собственнику - публичному образованию.</w:t>
      </w:r>
    </w:p>
    <w:p w:rsidR="00263C2A" w:rsidRDefault="00263C2A">
      <w:pPr>
        <w:pStyle w:val="ConsPlusNormal"/>
        <w:spacing w:before="220"/>
        <w:ind w:firstLine="540"/>
        <w:jc w:val="both"/>
      </w:pPr>
      <w:r>
        <w:t>Согласно общим правилам перерасчета задолженности за жилищно-коммунальные услуги, установленным жилищным законодательством Российской Федерации, перерасчет или возврат ранее оплаченных сумм взносов на капитальный ремонт осуществляется в заявительном порядке путем представления новым собственником соответствующего заявления на перерасчет, возврат, а также документов (их копий), подтверждающих сведения, указанные в заявлении, а также право собственности на помещение.</w:t>
      </w:r>
    </w:p>
    <w:p w:rsidR="00263C2A" w:rsidRDefault="00263C2A">
      <w:pPr>
        <w:pStyle w:val="ConsPlusNormal"/>
        <w:spacing w:before="220"/>
        <w:ind w:firstLine="540"/>
        <w:jc w:val="both"/>
      </w:pPr>
      <w:r>
        <w:t>В целях доведения указанной информации до новых собственников субъектам Российской Федерации рекомендуется провести масштабную работу, прежде всего через региональных операторов капитального ремонта, по информированию новых собственников о возникшем у них праве на перерасчет, возврат ранее уплаченных взносов на капитальный ремонт.</w:t>
      </w:r>
    </w:p>
    <w:p w:rsidR="00263C2A" w:rsidRDefault="00263C2A">
      <w:pPr>
        <w:pStyle w:val="ConsPlusNormal"/>
        <w:spacing w:before="220"/>
        <w:ind w:firstLine="540"/>
        <w:jc w:val="both"/>
      </w:pPr>
      <w:r>
        <w:lastRenderedPageBreak/>
        <w:t xml:space="preserve">До начала проведения разъяснительной работы региональными операторами капитального ремонта должны быть утверждены и размещены на главной странице своих сайтов порядки (регламенты) представления и рассмотрения заявлений новых собственников о перерасчете (возврате) взносов на капитальный ремонт в связи с применением </w:t>
      </w:r>
      <w:hyperlink r:id="rId13">
        <w:r>
          <w:rPr>
            <w:color w:val="0000FF"/>
          </w:rPr>
          <w:t>части 3 статьи 158</w:t>
        </w:r>
      </w:hyperlink>
      <w:r>
        <w:t xml:space="preserve"> Жилищного кодекса, предусматривающие описание соответствующих процедур, формы и состав подаваемых заявителями документов, сроки рассмотрения и принятия решений и иные сведения, значимые для надлежащей организации указанной работы.</w:t>
      </w:r>
    </w:p>
    <w:p w:rsidR="00263C2A" w:rsidRDefault="00263C2A">
      <w:pPr>
        <w:pStyle w:val="ConsPlusNormal"/>
        <w:spacing w:before="220"/>
        <w:ind w:firstLine="540"/>
        <w:jc w:val="both"/>
      </w:pPr>
      <w:r>
        <w:t>При этом, считаем необходимым обратить внимание, что отсутствие у заявителя (нового собственника) документов, подтверждающих оплату задолженности за прежнего собственника - публичного образования не может являться основанием для отказа в проведении перерасчета (возврата) взносов за капитальный ремонт. В данном случае региональному оператору либо организации, осуществляющей начисление и учет взносов на капитальный ремонт, необходимо самостоятельно провести проверку поступления оплаты по взносам на капитальный ремонт от нового собственника.</w:t>
      </w:r>
    </w:p>
    <w:p w:rsidR="00263C2A" w:rsidRDefault="00263C2A">
      <w:pPr>
        <w:pStyle w:val="ConsPlusNormal"/>
        <w:spacing w:before="220"/>
        <w:ind w:firstLine="540"/>
        <w:jc w:val="both"/>
      </w:pPr>
      <w:r>
        <w:t>Кроме того, считаем целесообразным рассмотреть вопрос организации дополнительных справочных телефонов по указанным вопросам на период проведения информационно-разъяснительной работы.</w:t>
      </w:r>
    </w:p>
    <w:p w:rsidR="00263C2A" w:rsidRDefault="00263C2A">
      <w:pPr>
        <w:pStyle w:val="ConsPlusNormal"/>
        <w:spacing w:before="220"/>
        <w:ind w:firstLine="540"/>
        <w:jc w:val="both"/>
      </w:pPr>
      <w:r>
        <w:t>С целью организации учета средств фонда капитального ремонта по помещению, перешедшему из государственной или муниципальной собственности, при выявлении случаев наличия нового собственника и прежнего собственника - публичного образования с задолженностью по помещению, рекомендуется открыть новый лицевой счет на нового собственника, с переносом фактических оплат и сохранением обязательств по оплате задолженности за предыдущим собственником - публичным образованием на прежнем лицевом счете.</w:t>
      </w:r>
    </w:p>
    <w:p w:rsidR="00263C2A" w:rsidRDefault="00263C2A">
      <w:pPr>
        <w:pStyle w:val="ConsPlusNormal"/>
        <w:spacing w:before="220"/>
        <w:ind w:firstLine="540"/>
        <w:jc w:val="both"/>
      </w:pPr>
      <w:r>
        <w:t xml:space="preserve">По вопросу исчисления срока исковой давности при взыскании задолженности по взносам на капитальный ремонт в случае отказа прежних собственников - публичных образований от добровольной оплаты задолженности по взносам на капитальный ремонт, возникшей с 1 января 2013 г., обращаем внимание, что в силу </w:t>
      </w:r>
      <w:hyperlink r:id="rId14">
        <w:r>
          <w:rPr>
            <w:color w:val="0000FF"/>
          </w:rPr>
          <w:t>статьи 200</w:t>
        </w:r>
      </w:hyperlink>
      <w:r>
        <w:t xml:space="preserve"> Гражданского кодекса Российской Федерации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263C2A" w:rsidRDefault="00263C2A">
      <w:pPr>
        <w:pStyle w:val="ConsPlusNormal"/>
        <w:spacing w:before="220"/>
        <w:ind w:firstLine="540"/>
        <w:jc w:val="both"/>
      </w:pPr>
      <w:r>
        <w:t xml:space="preserve">Таким образом, течение исковой давности в рассматриваемой ситуации начинается с даты вступления в силу новой редакции </w:t>
      </w:r>
      <w:hyperlink r:id="rId15">
        <w:r>
          <w:rPr>
            <w:color w:val="0000FF"/>
          </w:rPr>
          <w:t>части 3 статьи 158</w:t>
        </w:r>
      </w:hyperlink>
      <w:r>
        <w:t xml:space="preserve"> Жилищного кодекса (30 июля 2017 г.) и составляет по общему правилу 3 года.</w:t>
      </w:r>
    </w:p>
    <w:p w:rsidR="00263C2A" w:rsidRDefault="00263C2A">
      <w:pPr>
        <w:pStyle w:val="ConsPlusNormal"/>
        <w:spacing w:before="220"/>
        <w:ind w:firstLine="540"/>
        <w:jc w:val="both"/>
      </w:pPr>
      <w:r>
        <w:t xml:space="preserve">При наличии имеющегося решения суда, вступившего в силу, и исполнительного листа на взыскание с нового собственника задолженности, образовавшейся у прежних собственников - публичных образований, необходимо руководствоваться </w:t>
      </w:r>
      <w:hyperlink r:id="rId16">
        <w:r>
          <w:rPr>
            <w:color w:val="0000FF"/>
          </w:rPr>
          <w:t>статьей 392</w:t>
        </w:r>
      </w:hyperlink>
      <w:r>
        <w:t xml:space="preserve"> Гражданского процессуального кодекса Российской Федерации, в соответствии с которой судебные постановления, вступившие в законную силу, могут быть пересмотрены по вновь открывшимся или новым обстоятельствам (отмена постановления государственного органа, послужившего основанием для принятия судебного постановления по данному делу).</w:t>
      </w:r>
    </w:p>
    <w:p w:rsidR="00263C2A" w:rsidRDefault="00263C2A">
      <w:pPr>
        <w:pStyle w:val="ConsPlusNormal"/>
        <w:spacing w:before="220"/>
        <w:ind w:firstLine="540"/>
        <w:jc w:val="both"/>
      </w:pPr>
      <w:r>
        <w:t>Одним из вариантов взыскания задолженности с прежних собственников - публичных образований является их привлечение в качестве надлежащего ответчика в рамках производства по делу по вновь открывшимся обстоятельствам.</w:t>
      </w:r>
    </w:p>
    <w:p w:rsidR="00263C2A" w:rsidRDefault="00263C2A">
      <w:pPr>
        <w:pStyle w:val="ConsPlusNormal"/>
        <w:spacing w:before="220"/>
        <w:ind w:firstLine="540"/>
        <w:jc w:val="both"/>
      </w:pPr>
      <w:r>
        <w:t xml:space="preserve">Обращаем внимание, что заявление о пересмотре дела по вновь открывшимся обстоятельствам может быть подано в течение трех месяцев со дня установления оснований для пересмотра, то есть с даты вступления в силу Федерального </w:t>
      </w:r>
      <w:hyperlink r:id="rId17">
        <w:r>
          <w:rPr>
            <w:color w:val="0000FF"/>
          </w:rPr>
          <w:t>закона</w:t>
        </w:r>
      </w:hyperlink>
      <w:r>
        <w:t xml:space="preserve"> N 257-ФЗ (до 29 октября 2017 </w:t>
      </w:r>
      <w:r>
        <w:lastRenderedPageBreak/>
        <w:t>г.).</w:t>
      </w:r>
    </w:p>
    <w:p w:rsidR="00263C2A" w:rsidRDefault="00263C2A">
      <w:pPr>
        <w:pStyle w:val="ConsPlusNormal"/>
        <w:spacing w:before="220"/>
        <w:ind w:firstLine="540"/>
        <w:jc w:val="both"/>
      </w:pPr>
      <w:r>
        <w:t>После 29 октября 2017 г. в случае отказа прежних собственников - публичных образований от добровольной уплаты задолженности по взносам на капитальный ремонт с 2013 года, такое взыскание возможно по правилам искового производства.</w:t>
      </w:r>
    </w:p>
    <w:p w:rsidR="00263C2A" w:rsidRDefault="00263C2A">
      <w:pPr>
        <w:pStyle w:val="ConsPlusNormal"/>
        <w:spacing w:before="220"/>
        <w:ind w:firstLine="540"/>
        <w:jc w:val="both"/>
      </w:pPr>
      <w:r>
        <w:t>Применение настоящих разъяснений не зависит от способа формирования фонда капитального ремонта многоквартирного дома: на счете регионального оператора или на специальном счете.</w:t>
      </w:r>
    </w:p>
    <w:p w:rsidR="00263C2A" w:rsidRDefault="00263C2A">
      <w:pPr>
        <w:pStyle w:val="ConsPlusNormal"/>
        <w:ind w:firstLine="540"/>
        <w:jc w:val="both"/>
      </w:pPr>
    </w:p>
    <w:p w:rsidR="00263C2A" w:rsidRDefault="00263C2A">
      <w:pPr>
        <w:pStyle w:val="ConsPlusNormal"/>
        <w:jc w:val="right"/>
      </w:pPr>
      <w:r>
        <w:t>А.В.ЧИБИС</w:t>
      </w:r>
    </w:p>
    <w:p w:rsidR="00263C2A" w:rsidRDefault="00263C2A">
      <w:pPr>
        <w:pStyle w:val="ConsPlusNormal"/>
        <w:jc w:val="both"/>
      </w:pPr>
    </w:p>
    <w:p w:rsidR="00263C2A" w:rsidRDefault="00263C2A">
      <w:pPr>
        <w:pStyle w:val="ConsPlusNormal"/>
        <w:jc w:val="both"/>
      </w:pPr>
    </w:p>
    <w:p w:rsidR="00263C2A" w:rsidRDefault="00263C2A">
      <w:pPr>
        <w:pStyle w:val="ConsPlusNormal"/>
        <w:pBdr>
          <w:bottom w:val="single" w:sz="6" w:space="0" w:color="auto"/>
        </w:pBdr>
        <w:spacing w:before="100" w:after="100"/>
        <w:jc w:val="both"/>
        <w:rPr>
          <w:sz w:val="2"/>
          <w:szCs w:val="2"/>
        </w:rPr>
      </w:pPr>
    </w:p>
    <w:p w:rsidR="00973FCB" w:rsidRDefault="00973FCB">
      <w:bookmarkStart w:id="0" w:name="_GoBack"/>
      <w:bookmarkEnd w:id="0"/>
    </w:p>
    <w:sectPr w:rsidR="00973FCB" w:rsidSect="00704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2A"/>
    <w:rsid w:val="00263C2A"/>
    <w:rsid w:val="00973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E6661-6538-4FEA-9CB1-D3A05FAD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3C2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63C2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63C2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E634001C4D8C68A69367103FB1C8E37F3312B0C05B4E1A9AF291D46B0209FB4F82987FD53B48F747F6DE46DED0C01735A50D2D83C0V8H" TargetMode="External"/><Relationship Id="rId13" Type="http://schemas.openxmlformats.org/officeDocument/2006/relationships/hyperlink" Target="consultantplus://offline/ref=60E634001C4D8C68A69367103FB1C8E37F3312B0C05B4E1A9AF291D46B0209FB4F82987CD53945A613B9DF1A9A83D31731A50F2F9F0968EDCEVBH"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0E634001C4D8C68A69367103FB1C8E37F3312B0C05B4E1A9AF291D46B0209FB4F82987CD53945A613B9DF1A9A83D31731A50F2F9F0968EDCEVBH" TargetMode="External"/><Relationship Id="rId12" Type="http://schemas.openxmlformats.org/officeDocument/2006/relationships/hyperlink" Target="consultantplus://offline/ref=60E634001C4D8C68A69367103FB1C8E37F3312B0C05B4E1A9AF291D46B0209FB4F82987CD53945A416B9DF1A9A83D31731A50F2F9F0968EDCEVBH" TargetMode="External"/><Relationship Id="rId17" Type="http://schemas.openxmlformats.org/officeDocument/2006/relationships/hyperlink" Target="consultantplus://offline/ref=60E634001C4D8C68A69367103FB1C8E3793212BBC55E4E1A9AF291D46B0209FB4F82987CD53843A513B9DF1A9A83D31731A50F2F9F0968EDCEVBH" TargetMode="External"/><Relationship Id="rId2" Type="http://schemas.openxmlformats.org/officeDocument/2006/relationships/settings" Target="settings.xml"/><Relationship Id="rId16" Type="http://schemas.openxmlformats.org/officeDocument/2006/relationships/hyperlink" Target="consultantplus://offline/ref=60E634001C4D8C68A69367103FB1C8E37F3315B9C2524E1A9AF291D46B0209FB4F829878D73C48F747F6DE46DED0C01735A50D2D83C0V8H" TargetMode="External"/><Relationship Id="rId1" Type="http://schemas.openxmlformats.org/officeDocument/2006/relationships/styles" Target="styles.xml"/><Relationship Id="rId6" Type="http://schemas.openxmlformats.org/officeDocument/2006/relationships/hyperlink" Target="consultantplus://offline/ref=60E634001C4D8C68A69367103FB1C8E37F3312B0C05B4E1A9AF291D46B0209FB4F82987CD53945A613B9DF1A9A83D31731A50F2F9F0968EDCEVBH" TargetMode="External"/><Relationship Id="rId11" Type="http://schemas.openxmlformats.org/officeDocument/2006/relationships/hyperlink" Target="consultantplus://offline/ref=60E634001C4D8C68A69367103FB1C8E37F3312B0C05B4E1A9AF291D46B0209FB4F82987CD53945A613B9DF1A9A83D31731A50F2F9F0968EDCEVBH" TargetMode="External"/><Relationship Id="rId5" Type="http://schemas.openxmlformats.org/officeDocument/2006/relationships/hyperlink" Target="consultantplus://offline/ref=60E634001C4D8C68A69367103FB1C8E3793212BBC55E4E1A9AF291D46B0209FB4F82987CD53843A210B9DF1A9A83D31731A50F2F9F0968EDCEVBH" TargetMode="External"/><Relationship Id="rId15" Type="http://schemas.openxmlformats.org/officeDocument/2006/relationships/hyperlink" Target="consultantplus://offline/ref=60E634001C4D8C68A69367103FB1C8E37F3312B0C05B4E1A9AF291D46B0209FB4F82987CD53945A613B9DF1A9A83D31731A50F2F9F0968EDCEVBH" TargetMode="External"/><Relationship Id="rId10" Type="http://schemas.openxmlformats.org/officeDocument/2006/relationships/hyperlink" Target="consultantplus://offline/ref=60E634001C4D8C68A69367103FB1C8E37F3312B0C05B4E1A9AF291D46B0209FB4F82987CD53945A613B9DF1A9A83D31731A50F2F9F0968EDCEVBH"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60E634001C4D8C68A69367103FB1C8E3793212BBC55E4E1A9AF291D46B0209FB4F82987CD53843A510B9DF1A9A83D31731A50F2F9F0968EDCEVBH" TargetMode="External"/><Relationship Id="rId14" Type="http://schemas.openxmlformats.org/officeDocument/2006/relationships/hyperlink" Target="consultantplus://offline/ref=60E634001C4D8C68A69367103FB1C8E37F311BB8C15C4E1A9AF291D46B0209FB4F829878D43C48F747F6DE46DED0C01735A50D2D83C0V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1871</Words>
  <Characters>10670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Жеребцова Валерия Алексеевна</dc:creator>
  <cp:keywords/>
  <dc:description/>
  <cp:lastModifiedBy>Жеребцова Валерия Алексеевна</cp:lastModifiedBy>
  <cp:revision>1</cp:revision>
  <dcterms:created xsi:type="dcterms:W3CDTF">2023-02-06T07:21:00Z</dcterms:created>
  <dcterms:modified xsi:type="dcterms:W3CDTF">2023-02-06T07:21:00Z</dcterms:modified>
</cp:coreProperties>
</file>