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ind w:firstLine="708"/>
        <w:jc w:val="both"/>
        <w:spacing w:lineRule="auto" w:line="276"/>
      </w:pPr>
      <w:r>
        <w:rPr>
          <w:lang w:eastAsia="ru-RU"/>
        </w:rPr>
        <w:tab/>
        <w:tab/>
        <w:tab/>
        <w:tab/>
      </w:r>
      <w:r>
        <w:rPr>
          <w:sz w:val="28"/>
        </w:rPr>
        <w:tab/>
        <w:t xml:space="preserve">ОТЧЁТ</w:t>
      </w:r>
      <w:r>
        <w:rPr>
          <w:sz w:val="28"/>
          <w:szCs w:val="20"/>
        </w:rPr>
      </w:r>
      <w:r/>
    </w:p>
    <w:p>
      <w:pPr>
        <w:pStyle w:val="676"/>
        <w:ind w:firstLine="708"/>
        <w:jc w:val="center"/>
        <w:spacing w:lineRule="auto" w:line="276"/>
      </w:pPr>
      <w:r>
        <w:rPr>
          <w:sz w:val="28"/>
        </w:rPr>
        <w:t xml:space="preserve">о реализации плана противодействия коррупции в государственной жилищной инспекции Воронежской области в 2021 году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0"/>
          <w:szCs w:val="20"/>
        </w:rPr>
      </w:r>
      <w:r/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</w:t>
      </w:r>
      <w:r>
        <w:rPr>
          <w:sz w:val="28"/>
        </w:rPr>
        <w:t xml:space="preserve"> 2021 году </w:t>
      </w:r>
      <w:r>
        <w:rPr>
          <w:sz w:val="28"/>
        </w:rPr>
        <w:t xml:space="preserve">в государственной жилищной инспекции Воронежской области (далее – инспекция) проводились мероприятия по реализации </w:t>
      </w:r>
      <w:r>
        <w:rPr>
          <w:sz w:val="28"/>
        </w:rPr>
        <w:t xml:space="preserve">программы «Противодейс</w:t>
      </w:r>
      <w:r>
        <w:rPr>
          <w:sz w:val="28"/>
        </w:rPr>
        <w:t xml:space="preserve">т</w:t>
      </w:r>
      <w:r>
        <w:rPr>
          <w:sz w:val="28"/>
        </w:rPr>
        <w:t xml:space="preserve">вия коррупции в Воронежской области на 2021 – 2023 годы</w:t>
      </w:r>
      <w:r>
        <w:rPr>
          <w:sz w:val="28"/>
        </w:rPr>
        <w:t xml:space="preserve">», утвержденной распоряжением правительства Воронежской области от29.12.2020 № 1850-р.</w:t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соответствии с вышеназванной программой п</w:t>
      </w:r>
      <w:r>
        <w:rPr>
          <w:sz w:val="28"/>
        </w:rPr>
        <w:t xml:space="preserve">риказом руководителя инспекции от</w:t>
      </w:r>
      <w:r>
        <w:rPr>
          <w:sz w:val="28"/>
        </w:rPr>
        <w:t xml:space="preserve"> 1</w:t>
      </w:r>
      <w:r>
        <w:rPr>
          <w:sz w:val="28"/>
        </w:rPr>
        <w:t xml:space="preserve">3</w:t>
      </w:r>
      <w:r>
        <w:rPr>
          <w:sz w:val="28"/>
        </w:rPr>
        <w:t xml:space="preserve">.01.2021</w:t>
      </w:r>
      <w:r>
        <w:rPr>
          <w:sz w:val="28"/>
        </w:rPr>
        <w:t xml:space="preserve"> № </w:t>
      </w:r>
      <w:r>
        <w:rPr>
          <w:sz w:val="28"/>
        </w:rPr>
        <w:t xml:space="preserve">3</w:t>
      </w:r>
      <w:r>
        <w:rPr>
          <w:sz w:val="28"/>
        </w:rPr>
        <w:t xml:space="preserve"> утвержден план мероприятий </w:t>
      </w:r>
      <w:r>
        <w:rPr>
          <w:sz w:val="28"/>
        </w:rPr>
        <w:t xml:space="preserve">инспекции </w:t>
      </w:r>
      <w:r>
        <w:rPr>
          <w:sz w:val="28"/>
        </w:rPr>
        <w:t xml:space="preserve">по противодействию коррупции на </w:t>
      </w:r>
      <w:r>
        <w:rPr>
          <w:sz w:val="28"/>
        </w:rPr>
        <w:t xml:space="preserve">2021-2023 годы (далее – ведомственный план)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целях выполнения вышеназванной программы и ведо</w:t>
      </w:r>
      <w:r>
        <w:rPr>
          <w:sz w:val="28"/>
        </w:rPr>
        <w:t xml:space="preserve">м</w:t>
      </w:r>
      <w:r>
        <w:rPr>
          <w:sz w:val="28"/>
        </w:rPr>
        <w:t xml:space="preserve">ственного плана обеспечена активная деятельность </w:t>
      </w:r>
      <w:r>
        <w:rPr>
          <w:sz w:val="28"/>
        </w:rPr>
        <w:t xml:space="preserve">комиссии </w:t>
      </w:r>
      <w:r>
        <w:rPr>
          <w:sz w:val="28"/>
        </w:rPr>
        <w:t xml:space="preserve">инспекции</w:t>
      </w:r>
      <w:r>
        <w:rPr>
          <w:sz w:val="28"/>
        </w:rPr>
        <w:t xml:space="preserve"> по соблюдению требований к служебному поведению государственных гражданских служащих и урегулированию конфликта</w:t>
      </w:r>
      <w:r>
        <w:rPr>
          <w:sz w:val="28"/>
        </w:rPr>
        <w:t xml:space="preserve"> интересов.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</w:rPr>
        <w:t xml:space="preserve">В состав комиссии включены председатель общественного совета при инспекции, председатель первичной профсоюзной организации инспекции, а также представитель</w:t>
      </w:r>
      <w:r>
        <w:rPr>
          <w:sz w:val="28"/>
        </w:rPr>
        <w:t xml:space="preserve"> Вороне</w:t>
      </w:r>
      <w:r>
        <w:rPr>
          <w:sz w:val="28"/>
        </w:rPr>
        <w:t xml:space="preserve">жского регионального отделения о</w:t>
      </w:r>
      <w:r>
        <w:rPr>
          <w:sz w:val="28"/>
        </w:rPr>
        <w:t xml:space="preserve">бщероссийской общественной организации «Центр противодействия коррупции в органах государственной власти».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  <w:tabs>
          <w:tab w:val="left" w:pos="1154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В 2021 году комиссией рассмотрен вопрос об актуализации п</w:t>
      </w:r>
      <w:r>
        <w:rPr>
          <w:sz w:val="28"/>
        </w:rPr>
        <w:t xml:space="preserve">еречня должностей гражданской службы в государственной жилищной инспекции Воронежской области, замещение которых связано с коррупционными рисками</w:t>
      </w:r>
      <w:r>
        <w:rPr>
          <w:sz w:val="28"/>
          <w:highlight w:val="none"/>
        </w:rPr>
        <w:t xml:space="preserve">, в соответствии с рекомендациями комиссии в приказ инспекции от 02.10.2017 № 129 «</w:t>
      </w:r>
      <w:r>
        <w:rPr>
          <w:sz w:val="28"/>
          <w:highlight w:val="none"/>
        </w:rPr>
        <w:t xml:space="preserve">Об утверждении перечня должностей гражданской службы, замещение которых связано с коррупционными рисками» внеснееы изменения приказом от 25.10.2021 № 139.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2021 году в соответствии с действующим законодательством в инспекции осуществлялся при</w:t>
      </w:r>
      <w:r>
        <w:rPr>
          <w:sz w:val="28"/>
        </w:rPr>
        <w:t xml:space="preserve">ем сведений о доходах, расходах, об имуществе и обязательствах имущественного характера гражданских служащих инспекции, а также лиц, претендующих на замещение должностей гражданской службы в инспекции, связанных с коррупционными рисками.</w:t>
      </w:r>
      <w:r>
        <w:rPr>
          <w:sz w:val="28"/>
        </w:rPr>
        <w:t xml:space="preserve"> С</w:t>
      </w:r>
      <w:r>
        <w:rPr>
          <w:sz w:val="28"/>
        </w:rPr>
        <w:t xml:space="preserve">правки о доходах, об имуществе и обязательствах имущественного характера заполнялись с использованием специального программного обеспечения «Справки БК».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Все сотрудники инспекции, должности которых указаны в перечне </w:t>
      </w:r>
      <w:r>
        <w:rPr>
          <w:sz w:val="28"/>
        </w:rPr>
        <w:t xml:space="preserve">должностей гражданской службы в государственной жилищной инспекции Воронежской области, замещение которых связано с коррупционными рисками</w:t>
      </w:r>
      <w:r>
        <w:rPr>
          <w:sz w:val="28"/>
        </w:rPr>
        <w:t xml:space="preserve">, </w:t>
      </w:r>
      <w:r>
        <w:rPr>
          <w:sz w:val="28"/>
        </w:rPr>
        <w:t xml:space="preserve">включая сотрудников, находящихся в отпуске по уходу за ребенком, а также руководитель подведомственного инспекции учреждения представили сведения о доходах. Справки за 2021 году представлены 54 сотрудниками.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</w:rPr>
        <w:t xml:space="preserve">В течение 1-го квартала 2021 года проводилось консультирование сотрудников по вопросам порядка заполнения справки о доходах, об имущес</w:t>
      </w:r>
      <w:r>
        <w:rPr>
          <w:sz w:val="28"/>
        </w:rPr>
        <w:t xml:space="preserve">тве и обязательствах имущественного характера с использованием специального программного обеспечения «Справки БК». 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Сведения о доходах и имуществе своевременно размещены на официальном сайте инспекции в сети «Интернет».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П</w:t>
      </w:r>
      <w:r>
        <w:rPr>
          <w:sz w:val="28"/>
        </w:rPr>
        <w:t xml:space="preserve">риказом от 07.03.2018 № 122 (в редакции приказа от 04.06.2018 № 218) утвержден перечень информации о деятельности инспекции, размещаемой в сети Интернет.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соответствии с указанным перечнем на официальном сайте инспекции в сети Интернет размещена информац</w:t>
      </w:r>
      <w:r>
        <w:rPr>
          <w:sz w:val="28"/>
        </w:rPr>
        <w:t xml:space="preserve">ия о структуре и деятельности инспекции, планы работы, отчетная информация, перечни и тексты нормативных правовых актов, регламентирующих деятельность инспекции, в том числе в сфере противодействия коррупции, сведения об осуществляемых государственных функциях и предоставляемых государственных услугах.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местах предоставления государственных услуг в служебных пом</w:t>
      </w:r>
      <w:r>
        <w:rPr>
          <w:sz w:val="28"/>
        </w:rPr>
        <w:t xml:space="preserve">ещениях инспекции размещены памятки и иные информационные материалы об ответственности за дачу и получение взятки; контактные данные органов прокуратуры, органов внутренних дел, а также специализированный ящик «Для обращений граждан по вопросам коррупции».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Постоянно проводится анализ обращений граждан на предмет выявления информации о фактах коррупционных проявлений.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На официальном сайте инспекции имеются и постоянно актуализируются такие рублики, как «Новости», «Часто задаваемые вопросы», «Законодательство», «Официальные выступления и заявления руководителя инспекции в СМИ», «Горячая линия» и т.д.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На официальном сайте инспекции имеется раздел «Противодействие коррупции», где размещаются информационные материалы, в том числе протоколы заседаний комиссии по</w:t>
      </w:r>
      <w:r>
        <w:rPr>
          <w:sz w:val="28"/>
        </w:rPr>
        <w:t xml:space="preserve"> </w:t>
      </w:r>
      <w:r>
        <w:rPr>
          <w:sz w:val="28"/>
        </w:rPr>
        <w:t xml:space="preserve">соблюдению требований к служебному поведению гражданских служащих</w:t>
      </w:r>
      <w:r>
        <w:rPr>
          <w:sz w:val="28"/>
        </w:rPr>
        <w:t xml:space="preserve"> и урегулированию конфликта интересов, нормативные правовые акты по вопросам противодействия коррупции, а также размещены сведения о доходах, расходах, об имуществе и обязательствах имущественного характера гражданских служащих инспекции и членов их семей.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инспекции функционирует «горячая ли</w:t>
      </w:r>
      <w:r>
        <w:rPr>
          <w:sz w:val="28"/>
        </w:rPr>
        <w:t xml:space="preserve">ния» для обращений граждан по круглосуточному телефону 212-59-44. В ночное время включается функция автоответчика для записи сообщения, такие сообщения прослушиваются утром следующего дня, при необходимости сотрудник инспекции созванивается с заявителями. 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По телефону «горячей линии» граждане получают ответы на интересующие вопросы, консультации, разъяснения, в том числе по вопросам противодействия коррупции.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На официальном сайте инспекции размещена информация об организации работы с обращениями граждан, в том числе законодательные и иные нормативные правовые акты, регламентирующие поряд</w:t>
      </w:r>
      <w:r>
        <w:rPr>
          <w:sz w:val="28"/>
        </w:rPr>
        <w:t xml:space="preserve">ок и сроки работы с обращениями, графики приема граждан руководителем инспекции и заместителями руководителя, график работы инспекции, её почтовый и электронный адреса, а также адрес официального сайта в сети Интернет, номер телефона «горячей линии» и т.д.</w:t>
      </w:r>
      <w:r>
        <w:rPr>
          <w:sz w:val="28"/>
        </w:rPr>
      </w:r>
      <w:r/>
    </w:p>
    <w:p>
      <w:pPr>
        <w:pStyle w:val="676"/>
        <w:ind w:firstLine="709"/>
        <w:jc w:val="both"/>
        <w:spacing w:lineRule="auto" w:line="360"/>
      </w:pPr>
      <w:r>
        <w:rPr>
          <w:sz w:val="28"/>
        </w:rPr>
        <w:t xml:space="preserve">В инспекции организована работа «телефона доверия» по вопросам противодействия коррупции государственной жилищной инспекции Воронежской области.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</w:t>
      </w:r>
      <w:r>
        <w:rPr>
          <w:sz w:val="28"/>
        </w:rPr>
        <w:t xml:space="preserve"> инспекции обеспечено своевременное проведение антикоррупционной экспертизы нормативных правовых актов и проектов нормативных правовых актов уполномоченным гражданским служащим.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целях обеспечения возможности проведения независимой антикоррупционной экспертизы проекты приказов инспекции, в том числе об изменении административных регламентов осуществления государственных функций и предоставления государственных </w:t>
      </w:r>
      <w:r>
        <w:rPr>
          <w:sz w:val="28"/>
        </w:rPr>
        <w:t xml:space="preserve">услуг, а также проекты иных нормативных правовых актов, подготовленных инспекцией, размещаются в информационной системе «Портал Воронежской области в сети Интернет» и на официальном сайте инспекции в сети Интернет в рубриках «Антикоррупционная экспертиза».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2021 году в государственную жилищную инспекцию Воронежской области </w:t>
      </w:r>
      <w:r>
        <w:rPr>
          <w:sz w:val="28"/>
        </w:rPr>
        <w:t xml:space="preserve">заключения по результатам независимой антикоррупционной экспертизы не поступали.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Акты прокурорского реагирования по фактам выявления нарушений законодательства о противодействии коррупции в 2021 году в инспекцию не поступали.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инспекции п</w:t>
      </w:r>
      <w:r>
        <w:rPr>
          <w:sz w:val="28"/>
        </w:rPr>
        <w:t xml:space="preserve">роводилась постоянная работа по формированию у государственных гражданских служащих инспекции отрицательного отношения к коррупции, по контролю соблюдения ими общих принципов служебного поведения, утвержденных Указом Президента Российской Ф</w:t>
      </w:r>
      <w:r>
        <w:rPr>
          <w:sz w:val="28"/>
        </w:rPr>
        <w:t xml:space="preserve">едерации от 12.08.2002 № 885 «Об утверждении общих принципов служебного поведения государственных служащих» и Законом Воронежской области от 29.12.2010 № 144-ОЗ «Кодекс этики и служебного поведения государственных гражданских служащих Воронежской области».</w:t>
      </w:r>
      <w:r>
        <w:rPr>
          <w:sz w:val="28"/>
        </w:rPr>
      </w:r>
      <w:r/>
    </w:p>
    <w:p>
      <w:pPr>
        <w:pStyle w:val="676"/>
        <w:ind w:firstLine="709"/>
        <w:jc w:val="both"/>
        <w:spacing w:lineRule="auto" w:line="360"/>
      </w:pPr>
      <w:r>
        <w:rPr>
          <w:sz w:val="28"/>
        </w:rPr>
        <w:t xml:space="preserve">П</w:t>
      </w:r>
      <w:r>
        <w:rPr>
          <w:sz w:val="28"/>
        </w:rPr>
        <w:t xml:space="preserve">роведены мероприятия по актуализации нормативных правовых актов инспекции, регламентирующих вопросы противодействия коррупции.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  <w:rPr>
          <w:sz w:val="28"/>
        </w:rPr>
      </w:pPr>
      <w:r>
        <w:rPr>
          <w:sz w:val="28"/>
        </w:rPr>
        <w:t xml:space="preserve">Так, помимо внесения изменений в приказ </w:t>
      </w:r>
      <w:r>
        <w:rPr>
          <w:sz w:val="28"/>
        </w:rPr>
        <w:t xml:space="preserve">инспекции от 02.10.2017 № 129 об утверждении перечня</w:t>
      </w:r>
      <w:r>
        <w:rPr>
          <w:sz w:val="28"/>
        </w:rPr>
        <w:t xml:space="preserve"> </w:t>
      </w:r>
      <w:r>
        <w:rPr>
          <w:sz w:val="28"/>
        </w:rPr>
        <w:t xml:space="preserve">должностей гражданской службы инспекции, замещение которых связано с коррупционными рисками</w:t>
      </w:r>
      <w:r>
        <w:rPr>
          <w:sz w:val="28"/>
        </w:rPr>
        <w:t xml:space="preserve">, </w:t>
      </w:r>
      <w:r>
        <w:rPr>
          <w:sz w:val="28"/>
        </w:rPr>
        <w:t xml:space="preserve">внесены изменения </w:t>
      </w:r>
      <w:r>
        <w:rPr>
          <w:sz w:val="28"/>
        </w:rPr>
        <w:t xml:space="preserve">в приказ инспекции от 16.01.2017 № 2 </w:t>
      </w:r>
      <w:r>
        <w:rPr>
          <w:sz w:val="28"/>
        </w:rPr>
        <w:t xml:space="preserve">«О комиссии государственной жилищной инспекции Воронежской области по соблюдению требований к служебному поведению государственных гражданских служащих и урегулированию конфликта интересов», актуализирован персональный состав данной комиссии.</w:t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2021 году коррупционные правонарушения в инспекции не выявлялись.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В соответствии с </w:t>
      </w:r>
      <w:r>
        <w:rPr>
          <w:sz w:val="28"/>
          <w:szCs w:val="20"/>
        </w:rPr>
        <w:t xml:space="preserve">ведомственным Планом мероприятий по противодействию коррупции на 2021-2023 годы одним из направлений антикоррупци</w:t>
      </w:r>
      <w:r>
        <w:rPr>
          <w:sz w:val="28"/>
          <w:szCs w:val="20"/>
        </w:rPr>
        <w:t xml:space="preserve">онной работы в инспекции является обеспечение проведения работы по противодействию коррупции в подведомственном инспекции казенном учреждении Воронежской области «Региональный центр поддержки и развития государственного жилищного надзора».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  <w:rPr>
          <w:sz w:val="28"/>
          <w:szCs w:val="20"/>
        </w:rPr>
      </w:pPr>
      <w:r>
        <w:rPr>
          <w:sz w:val="28"/>
          <w:szCs w:val="20"/>
        </w:rPr>
        <w:t xml:space="preserve">В рамках своей компетенции инспекци</w:t>
      </w:r>
      <w:r>
        <w:rPr>
          <w:sz w:val="28"/>
          <w:szCs w:val="20"/>
        </w:rPr>
        <w:t xml:space="preserve">я</w:t>
      </w:r>
      <w:r>
        <w:rPr>
          <w:sz w:val="28"/>
          <w:szCs w:val="20"/>
        </w:rPr>
        <w:t xml:space="preserve"> проведены мероприятия по обеспечению соответ</w:t>
      </w:r>
      <w:r>
        <w:rPr>
          <w:sz w:val="28"/>
          <w:szCs w:val="20"/>
        </w:rPr>
        <w:t xml:space="preserve">ствующей нормативной правовой базы работы по противодействию коррупции в подведомственном учреждении.</w:t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  <w:szCs w:val="20"/>
        </w:rPr>
        <w:t xml:space="preserve">Руководителем учреждения представлена справка о доходах, расходах, об имуществе и обязательствах имущественного характера за 2021</w:t>
      </w:r>
      <w:r>
        <w:rPr>
          <w:sz w:val="28"/>
          <w:szCs w:val="20"/>
        </w:rPr>
        <w:t xml:space="preserve"> год.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Проведен анализ представленной справки</w:t>
      </w:r>
      <w:r>
        <w:rPr>
          <w:sz w:val="28"/>
        </w:rPr>
        <w:t xml:space="preserve"> директора подведомственного учреждения в соответствии с Методическими рекомендациями Министерства труда Российской Федерации по проведению анализа сведений о доходах, расход</w:t>
      </w:r>
      <w:r>
        <w:rPr>
          <w:sz w:val="28"/>
        </w:rPr>
        <w:t xml:space="preserve">ах, об имуществе и обязательствах имущественного характера.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По результатам проведенного анализа наличие признаков возможного конфликта интересов при исполнении директором подведомственного инспекции учреждения служебных обязанностей не выявлено.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676"/>
        <w:ind w:firstLine="708"/>
        <w:jc w:val="both"/>
        <w:spacing w:lineRule="auto" w:line="360"/>
      </w:pPr>
      <w:r>
        <w:rPr>
          <w:sz w:val="28"/>
        </w:rPr>
        <w:t xml:space="preserve">Продолжается осуществление антикоррупционной работы на основе плана </w:t>
      </w:r>
      <w:r>
        <w:rPr>
          <w:sz w:val="28"/>
        </w:rPr>
        <w:t xml:space="preserve">мероприятий государственной жилищной инспекции Воронежской области по противодействию коррупции на 2021-2023 годы</w:t>
      </w:r>
      <w:r>
        <w:rPr>
          <w:sz w:val="28"/>
        </w:rPr>
        <w:t xml:space="preserve">, утвержденного п</w:t>
      </w:r>
      <w:r>
        <w:rPr>
          <w:sz w:val="28"/>
        </w:rPr>
        <w:t xml:space="preserve">риказом руководителя инспекции от 13.01.2021 № 3.</w:t>
      </w:r>
      <w:r>
        <w:rPr>
          <w:sz w:val="28"/>
        </w:rPr>
      </w:r>
      <w:r/>
    </w:p>
    <w:p>
      <w:pPr>
        <w:pStyle w:val="676"/>
        <w:jc w:val="both"/>
        <w:rPr>
          <w:sz w:val="28"/>
          <w:szCs w:val="20"/>
        </w:rPr>
      </w:pPr>
      <w:r>
        <w:rPr>
          <w:sz w:val="28"/>
          <w:szCs w:val="2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06" w:right="680" w:bottom="992" w:left="175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schoolbook">
    <w:panose1 w:val="02000603000000000000"/>
  </w:font>
  <w:font w:name="Verdana">
    <w:panose1 w:val="020B0606030504020204"/>
  </w:font>
  <w:font w:name="Times New Roman">
    <w:panose1 w:val="02020603050405020304"/>
  </w:font>
  <w:font w:name="Calibri">
    <w:panose1 w:val="020F0502020204030204"/>
  </w:font>
  <w:font w:name="Arial Unicode MS">
    <w:panose1 w:val="020B0503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32"/>
      <w:jc w:val="center"/>
    </w:pPr>
    <w:fldSimple w:instr="PAGE \* MERGEFORMAT">
      <w:r>
        <w:t xml:space="preserve">1</w:t>
      </w:r>
    </w:fldSimple>
    <w:r/>
    <w:r/>
  </w:p>
  <w:p>
    <w:pPr>
      <w:pStyle w:val="532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18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pStyle w:val="676"/>
        <w:ind w:left="106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828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20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20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2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5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828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1683" w:hanging="975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8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76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5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065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5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5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23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9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9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1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8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552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2"/>
  </w:num>
  <w:num w:numId="5">
    <w:abstractNumId w:val="24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23"/>
  </w:num>
  <w:num w:numId="11">
    <w:abstractNumId w:val="2"/>
  </w:num>
  <w:num w:numId="12">
    <w:abstractNumId w:val="5"/>
  </w:num>
  <w:num w:numId="13">
    <w:abstractNumId w:val="18"/>
  </w:num>
  <w:num w:numId="14">
    <w:abstractNumId w:val="8"/>
  </w:num>
  <w:num w:numId="15">
    <w:abstractNumId w:val="10"/>
  </w:num>
  <w:num w:numId="16">
    <w:abstractNumId w:val="14"/>
  </w:num>
  <w:num w:numId="17">
    <w:abstractNumId w:val="25"/>
  </w:num>
  <w:num w:numId="18">
    <w:abstractNumId w:val="17"/>
  </w:num>
  <w:num w:numId="19">
    <w:abstractNumId w:val="15"/>
  </w:num>
  <w:num w:numId="20">
    <w:abstractNumId w:val="3"/>
  </w:num>
  <w:num w:numId="21">
    <w:abstractNumId w:val="1"/>
  </w:num>
  <w:num w:numId="22">
    <w:abstractNumId w:val="19"/>
  </w:num>
  <w:num w:numId="23">
    <w:abstractNumId w:val="6"/>
  </w:num>
  <w:num w:numId="24">
    <w:abstractNumId w:val="21"/>
  </w:num>
  <w:num w:numId="25">
    <w:abstractNumId w:val="16"/>
  </w:num>
  <w:num w:numId="26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99">
    <w:name w:val="Caption"/>
    <w:basedOn w:val="710"/>
    <w:next w:val="7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0">
    <w:name w:val="Caption Char"/>
    <w:basedOn w:val="499"/>
    <w:link w:val="534"/>
    <w:uiPriority w:val="99"/>
  </w:style>
  <w:style w:type="paragraph" w:styleId="501">
    <w:name w:val="endnote text"/>
    <w:basedOn w:val="710"/>
    <w:link w:val="502"/>
    <w:uiPriority w:val="99"/>
    <w:semiHidden/>
    <w:unhideWhenUsed/>
    <w:rPr>
      <w:sz w:val="20"/>
    </w:rPr>
    <w:pPr>
      <w:spacing w:lineRule="auto" w:line="240" w:after="0"/>
    </w:pPr>
  </w:style>
  <w:style w:type="character" w:styleId="502">
    <w:name w:val="Endnote Text Char"/>
    <w:link w:val="501"/>
    <w:uiPriority w:val="99"/>
    <w:rPr>
      <w:sz w:val="20"/>
    </w:rPr>
  </w:style>
  <w:style w:type="character" w:styleId="503">
    <w:name w:val="endnote reference"/>
    <w:basedOn w:val="708"/>
    <w:uiPriority w:val="99"/>
    <w:semiHidden/>
    <w:unhideWhenUsed/>
    <w:rPr>
      <w:vertAlign w:val="superscript"/>
    </w:rPr>
  </w:style>
  <w:style w:type="paragraph" w:styleId="504">
    <w:name w:val="Heading 1"/>
    <w:link w:val="50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505">
    <w:name w:val="Heading 1 Char"/>
    <w:link w:val="504"/>
    <w:uiPriority w:val="9"/>
    <w:rPr>
      <w:rFonts w:ascii="Arial" w:hAnsi="Arial" w:cs="Arial" w:eastAsia="Arial"/>
      <w:sz w:val="40"/>
      <w:szCs w:val="40"/>
    </w:rPr>
  </w:style>
  <w:style w:type="paragraph" w:styleId="506">
    <w:name w:val="Heading 2"/>
    <w:link w:val="50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507">
    <w:name w:val="Heading 2 Char"/>
    <w:link w:val="506"/>
    <w:uiPriority w:val="9"/>
    <w:rPr>
      <w:rFonts w:ascii="Arial" w:hAnsi="Arial" w:cs="Arial" w:eastAsia="Arial"/>
      <w:sz w:val="34"/>
    </w:rPr>
  </w:style>
  <w:style w:type="paragraph" w:styleId="508">
    <w:name w:val="Heading 3"/>
    <w:link w:val="50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09">
    <w:name w:val="Heading 3 Char"/>
    <w:link w:val="508"/>
    <w:uiPriority w:val="9"/>
    <w:rPr>
      <w:rFonts w:ascii="Arial" w:hAnsi="Arial" w:cs="Arial" w:eastAsia="Arial"/>
      <w:sz w:val="30"/>
      <w:szCs w:val="30"/>
    </w:rPr>
  </w:style>
  <w:style w:type="paragraph" w:styleId="510">
    <w:name w:val="Heading 4"/>
    <w:link w:val="51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511">
    <w:name w:val="Heading 4 Char"/>
    <w:link w:val="510"/>
    <w:uiPriority w:val="9"/>
    <w:rPr>
      <w:rFonts w:ascii="Arial" w:hAnsi="Arial" w:cs="Arial" w:eastAsia="Arial"/>
      <w:b/>
      <w:bCs/>
      <w:sz w:val="26"/>
      <w:szCs w:val="26"/>
    </w:rPr>
  </w:style>
  <w:style w:type="paragraph" w:styleId="512">
    <w:name w:val="Heading 5"/>
    <w:link w:val="5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13">
    <w:name w:val="Heading 5 Char"/>
    <w:link w:val="512"/>
    <w:uiPriority w:val="9"/>
    <w:rPr>
      <w:rFonts w:ascii="Arial" w:hAnsi="Arial" w:cs="Arial" w:eastAsia="Arial"/>
      <w:b/>
      <w:bCs/>
      <w:sz w:val="24"/>
      <w:szCs w:val="24"/>
    </w:rPr>
  </w:style>
  <w:style w:type="paragraph" w:styleId="514">
    <w:name w:val="Heading 6"/>
    <w:link w:val="51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15">
    <w:name w:val="Heading 6 Char"/>
    <w:link w:val="514"/>
    <w:uiPriority w:val="9"/>
    <w:rPr>
      <w:rFonts w:ascii="Arial" w:hAnsi="Arial" w:cs="Arial" w:eastAsia="Arial"/>
      <w:b/>
      <w:bCs/>
      <w:sz w:val="22"/>
      <w:szCs w:val="22"/>
    </w:rPr>
  </w:style>
  <w:style w:type="paragraph" w:styleId="516">
    <w:name w:val="Heading 7"/>
    <w:link w:val="51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17">
    <w:name w:val="Heading 7 Char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18">
    <w:name w:val="Heading 8"/>
    <w:link w:val="51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19">
    <w:name w:val="Heading 8 Char"/>
    <w:link w:val="518"/>
    <w:uiPriority w:val="9"/>
    <w:rPr>
      <w:rFonts w:ascii="Arial" w:hAnsi="Arial" w:cs="Arial" w:eastAsia="Arial"/>
      <w:i/>
      <w:iCs/>
      <w:sz w:val="22"/>
      <w:szCs w:val="22"/>
    </w:rPr>
  </w:style>
  <w:style w:type="paragraph" w:styleId="520">
    <w:name w:val="Heading 9"/>
    <w:link w:val="52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1">
    <w:name w:val="Heading 9 Char"/>
    <w:link w:val="520"/>
    <w:uiPriority w:val="9"/>
    <w:rPr>
      <w:rFonts w:ascii="Arial" w:hAnsi="Arial" w:cs="Arial" w:eastAsia="Arial"/>
      <w:i/>
      <w:iCs/>
      <w:sz w:val="21"/>
      <w:szCs w:val="21"/>
    </w:rPr>
  </w:style>
  <w:style w:type="paragraph" w:styleId="522">
    <w:name w:val="List Paragraph"/>
    <w:qFormat/>
    <w:uiPriority w:val="34"/>
    <w:pPr>
      <w:contextualSpacing w:val="true"/>
      <w:ind w:left="720"/>
    </w:pPr>
  </w:style>
  <w:style w:type="paragraph" w:styleId="523">
    <w:name w:val="No Spacing"/>
    <w:qFormat/>
    <w:uiPriority w:val="1"/>
    <w:pPr>
      <w:spacing w:lineRule="auto" w:line="240" w:after="0" w:before="0"/>
    </w:pPr>
  </w:style>
  <w:style w:type="paragraph" w:styleId="524">
    <w:name w:val="Title"/>
    <w:link w:val="52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25">
    <w:name w:val="Title Char"/>
    <w:link w:val="524"/>
    <w:uiPriority w:val="10"/>
    <w:rPr>
      <w:sz w:val="48"/>
      <w:szCs w:val="48"/>
    </w:rPr>
  </w:style>
  <w:style w:type="paragraph" w:styleId="526">
    <w:name w:val="Subtitle"/>
    <w:link w:val="527"/>
    <w:qFormat/>
    <w:uiPriority w:val="11"/>
    <w:rPr>
      <w:sz w:val="24"/>
      <w:szCs w:val="24"/>
    </w:rPr>
    <w:pPr>
      <w:spacing w:after="200" w:before="200"/>
    </w:pPr>
  </w:style>
  <w:style w:type="character" w:styleId="527">
    <w:name w:val="Subtitle Char"/>
    <w:link w:val="526"/>
    <w:uiPriority w:val="11"/>
    <w:rPr>
      <w:sz w:val="24"/>
      <w:szCs w:val="24"/>
    </w:rPr>
  </w:style>
  <w:style w:type="paragraph" w:styleId="528">
    <w:name w:val="Quote"/>
    <w:link w:val="529"/>
    <w:qFormat/>
    <w:uiPriority w:val="29"/>
    <w:rPr>
      <w:i/>
    </w:rPr>
    <w:pPr>
      <w:ind w:left="720" w:right="720"/>
    </w:pPr>
  </w:style>
  <w:style w:type="character" w:styleId="529">
    <w:name w:val="Quote Char"/>
    <w:link w:val="528"/>
    <w:uiPriority w:val="29"/>
    <w:rPr>
      <w:i/>
    </w:rPr>
  </w:style>
  <w:style w:type="paragraph" w:styleId="530">
    <w:name w:val="Intense Quote"/>
    <w:link w:val="53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31">
    <w:name w:val="Intense Quote Char"/>
    <w:link w:val="530"/>
    <w:uiPriority w:val="30"/>
    <w:rPr>
      <w:i/>
    </w:rPr>
  </w:style>
  <w:style w:type="paragraph" w:styleId="532">
    <w:name w:val="Header"/>
    <w:link w:val="5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3">
    <w:name w:val="Header Char"/>
    <w:link w:val="532"/>
    <w:uiPriority w:val="99"/>
  </w:style>
  <w:style w:type="paragraph" w:styleId="534">
    <w:name w:val="Footer"/>
    <w:link w:val="53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5">
    <w:name w:val="Footer Char"/>
    <w:link w:val="534"/>
    <w:uiPriority w:val="99"/>
  </w:style>
  <w:style w:type="table" w:styleId="53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3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6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6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6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6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6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7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7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7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7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7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7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7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7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7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7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8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8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8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8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8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8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8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8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9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9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9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9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9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0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0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0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0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0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0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0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2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2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3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3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3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3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3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3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3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3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3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3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4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4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4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4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4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4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4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4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4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4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5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5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5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5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5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5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5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5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5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5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6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6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62">
    <w:name w:val="Hyperlink"/>
    <w:uiPriority w:val="99"/>
    <w:unhideWhenUsed/>
    <w:rPr>
      <w:color w:val="0000FF" w:themeColor="hyperlink"/>
      <w:u w:val="single"/>
    </w:rPr>
  </w:style>
  <w:style w:type="paragraph" w:styleId="663">
    <w:name w:val="footnote text"/>
    <w:link w:val="664"/>
    <w:uiPriority w:val="99"/>
    <w:semiHidden/>
    <w:unhideWhenUsed/>
    <w:rPr>
      <w:sz w:val="18"/>
    </w:rPr>
    <w:pPr>
      <w:spacing w:lineRule="auto" w:line="240" w:after="40"/>
    </w:pPr>
  </w:style>
  <w:style w:type="character" w:styleId="664">
    <w:name w:val="Footnote Text Char"/>
    <w:link w:val="663"/>
    <w:uiPriority w:val="99"/>
    <w:rPr>
      <w:sz w:val="18"/>
    </w:rPr>
  </w:style>
  <w:style w:type="character" w:styleId="665">
    <w:name w:val="footnote reference"/>
    <w:uiPriority w:val="99"/>
    <w:unhideWhenUsed/>
    <w:rPr>
      <w:vertAlign w:val="superscript"/>
    </w:rPr>
  </w:style>
  <w:style w:type="paragraph" w:styleId="666">
    <w:name w:val="toc 1"/>
    <w:uiPriority w:val="39"/>
    <w:unhideWhenUsed/>
    <w:pPr>
      <w:ind w:left="0" w:right="0" w:firstLine="0"/>
      <w:spacing w:after="57"/>
    </w:pPr>
  </w:style>
  <w:style w:type="paragraph" w:styleId="667">
    <w:name w:val="toc 2"/>
    <w:uiPriority w:val="39"/>
    <w:unhideWhenUsed/>
    <w:pPr>
      <w:ind w:left="283" w:right="0" w:firstLine="0"/>
      <w:spacing w:after="57"/>
    </w:pPr>
  </w:style>
  <w:style w:type="paragraph" w:styleId="668">
    <w:name w:val="toc 3"/>
    <w:uiPriority w:val="39"/>
    <w:unhideWhenUsed/>
    <w:pPr>
      <w:ind w:left="567" w:right="0" w:firstLine="0"/>
      <w:spacing w:after="57"/>
    </w:pPr>
  </w:style>
  <w:style w:type="paragraph" w:styleId="669">
    <w:name w:val="toc 4"/>
    <w:uiPriority w:val="39"/>
    <w:unhideWhenUsed/>
    <w:pPr>
      <w:ind w:left="850" w:right="0" w:firstLine="0"/>
      <w:spacing w:after="57"/>
    </w:pPr>
  </w:style>
  <w:style w:type="paragraph" w:styleId="670">
    <w:name w:val="toc 5"/>
    <w:uiPriority w:val="39"/>
    <w:unhideWhenUsed/>
    <w:pPr>
      <w:ind w:left="1134" w:right="0" w:firstLine="0"/>
      <w:spacing w:after="57"/>
    </w:pPr>
  </w:style>
  <w:style w:type="paragraph" w:styleId="671">
    <w:name w:val="toc 6"/>
    <w:uiPriority w:val="39"/>
    <w:unhideWhenUsed/>
    <w:pPr>
      <w:ind w:left="1417" w:right="0" w:firstLine="0"/>
      <w:spacing w:after="57"/>
    </w:pPr>
  </w:style>
  <w:style w:type="paragraph" w:styleId="672">
    <w:name w:val="toc 7"/>
    <w:uiPriority w:val="39"/>
    <w:unhideWhenUsed/>
    <w:pPr>
      <w:ind w:left="1701" w:right="0" w:firstLine="0"/>
      <w:spacing w:after="57"/>
    </w:pPr>
  </w:style>
  <w:style w:type="paragraph" w:styleId="673">
    <w:name w:val="toc 8"/>
    <w:uiPriority w:val="39"/>
    <w:unhideWhenUsed/>
    <w:pPr>
      <w:ind w:left="1984" w:right="0" w:firstLine="0"/>
      <w:spacing w:after="57"/>
    </w:pPr>
  </w:style>
  <w:style w:type="paragraph" w:styleId="674">
    <w:name w:val="toc 9"/>
    <w:uiPriority w:val="39"/>
    <w:unhideWhenUsed/>
    <w:pPr>
      <w:ind w:left="2268" w:right="0" w:firstLine="0"/>
      <w:spacing w:after="57"/>
    </w:pPr>
  </w:style>
  <w:style w:type="paragraph" w:styleId="675">
    <w:name w:val="TOC Heading"/>
    <w:uiPriority w:val="39"/>
    <w:unhideWhenUsed/>
  </w:style>
  <w:style w:type="paragraph" w:styleId="676">
    <w:name w:val="Обычный"/>
    <w:next w:val="676"/>
    <w:link w:val="676"/>
    <w:rPr>
      <w:sz w:val="28"/>
      <w:szCs w:val="28"/>
      <w:lang w:val="ru-RU" w:bidi="ar-SA" w:eastAsia="ru-RU"/>
    </w:rPr>
  </w:style>
  <w:style w:type="paragraph" w:styleId="677">
    <w:name w:val="Заголовок 3"/>
    <w:basedOn w:val="676"/>
    <w:next w:val="676"/>
    <w:link w:val="676"/>
    <w:rPr>
      <w:rFonts w:eastAsia="Arial Unicode MS"/>
      <w:b/>
      <w:bCs/>
      <w:i/>
      <w:iCs/>
      <w:sz w:val="24"/>
      <w:szCs w:val="24"/>
    </w:rPr>
    <w:pPr>
      <w:keepNext/>
      <w:outlineLvl w:val="2"/>
    </w:pPr>
  </w:style>
  <w:style w:type="paragraph" w:styleId="678">
    <w:name w:val="Заголовок 8"/>
    <w:basedOn w:val="676"/>
    <w:next w:val="676"/>
    <w:link w:val="685"/>
    <w:rPr>
      <w:rFonts w:ascii="Calibri" w:hAnsi="Calibri" w:eastAsia="Times New Roman"/>
      <w:i/>
      <w:iCs/>
      <w:sz w:val="24"/>
      <w:szCs w:val="24"/>
    </w:rPr>
    <w:pPr>
      <w:spacing w:after="60" w:before="240"/>
      <w:outlineLvl w:val="7"/>
    </w:pPr>
  </w:style>
  <w:style w:type="character" w:styleId="679">
    <w:name w:val="Основной шрифт абзаца"/>
    <w:next w:val="679"/>
    <w:link w:val="676"/>
    <w:semiHidden/>
  </w:style>
  <w:style w:type="table" w:styleId="680">
    <w:name w:val="Обычная таблица"/>
    <w:next w:val="680"/>
    <w:link w:val="676"/>
    <w:semiHidden/>
    <w:tblPr/>
  </w:style>
  <w:style w:type="numbering" w:styleId="681">
    <w:name w:val="Нет списка"/>
    <w:next w:val="681"/>
    <w:link w:val="676"/>
    <w:semiHidden/>
  </w:style>
  <w:style w:type="table" w:styleId="682">
    <w:name w:val="Сетка таблицы"/>
    <w:basedOn w:val="680"/>
    <w:next w:val="682"/>
    <w:link w:val="676"/>
    <w:tblPr/>
  </w:style>
  <w:style w:type="paragraph" w:styleId="683">
    <w:name w:val="Название объекта"/>
    <w:basedOn w:val="676"/>
    <w:next w:val="676"/>
    <w:link w:val="676"/>
    <w:rPr>
      <w:b/>
      <w:bCs/>
      <w:sz w:val="24"/>
      <w:szCs w:val="24"/>
    </w:rPr>
    <w:pPr>
      <w:jc w:val="center"/>
      <w:tabs>
        <w:tab w:val="left" w:pos="11880" w:leader="none"/>
      </w:tabs>
    </w:pPr>
  </w:style>
  <w:style w:type="paragraph" w:styleId="684">
    <w:name w:val="Знак1"/>
    <w:basedOn w:val="676"/>
    <w:next w:val="684"/>
    <w:link w:val="676"/>
    <w:rPr>
      <w:rFonts w:ascii="Verdana" w:hAnsi="Verdana"/>
      <w:color w:val="000000"/>
      <w:spacing w:val="-10"/>
      <w:sz w:val="20"/>
      <w:szCs w:val="20"/>
      <w:lang w:val="en-US" w:eastAsia="en-US"/>
    </w:rPr>
    <w:pPr>
      <w:spacing w:lineRule="exact" w:line="240" w:after="160"/>
    </w:pPr>
  </w:style>
  <w:style w:type="character" w:styleId="685">
    <w:name w:val="Заголовок 8 Знак"/>
    <w:basedOn w:val="679"/>
    <w:next w:val="685"/>
    <w:link w:val="678"/>
    <w:semiHidden/>
    <w:rPr>
      <w:rFonts w:ascii="Calibri" w:hAnsi="Calibri" w:eastAsia="Times New Roman"/>
      <w:i/>
      <w:iCs/>
      <w:sz w:val="24"/>
      <w:szCs w:val="24"/>
    </w:rPr>
  </w:style>
  <w:style w:type="paragraph" w:styleId="686">
    <w:name w:val="Обычный.Название подразделения"/>
    <w:next w:val="686"/>
    <w:link w:val="676"/>
    <w:rPr>
      <w:rFonts w:ascii="SchoolBook" w:hAnsi="SchoolBook"/>
      <w:sz w:val="28"/>
      <w:lang w:val="ru-RU" w:bidi="ar-SA" w:eastAsia="ru-RU"/>
    </w:rPr>
  </w:style>
  <w:style w:type="paragraph" w:styleId="687">
    <w:name w:val="Основной текст 3"/>
    <w:basedOn w:val="676"/>
    <w:next w:val="687"/>
    <w:link w:val="688"/>
    <w:rPr>
      <w:sz w:val="24"/>
      <w:szCs w:val="24"/>
    </w:rPr>
    <w:pPr>
      <w:jc w:val="center"/>
    </w:pPr>
  </w:style>
  <w:style w:type="character" w:styleId="688">
    <w:name w:val="Основной текст 3 Знак"/>
    <w:basedOn w:val="679"/>
    <w:next w:val="688"/>
    <w:link w:val="687"/>
    <w:rPr>
      <w:sz w:val="28"/>
      <w:szCs w:val="24"/>
    </w:rPr>
  </w:style>
  <w:style w:type="paragraph" w:styleId="689">
    <w:name w:val="Основной текст 2"/>
    <w:basedOn w:val="676"/>
    <w:next w:val="689"/>
    <w:link w:val="690"/>
    <w:rPr>
      <w:sz w:val="24"/>
      <w:szCs w:val="24"/>
    </w:rPr>
    <w:pPr>
      <w:spacing w:lineRule="auto" w:line="480" w:after="120"/>
    </w:pPr>
  </w:style>
  <w:style w:type="character" w:styleId="690">
    <w:name w:val="Основной текст 2 Знак"/>
    <w:basedOn w:val="679"/>
    <w:next w:val="690"/>
    <w:link w:val="689"/>
    <w:rPr>
      <w:sz w:val="24"/>
      <w:szCs w:val="24"/>
    </w:rPr>
  </w:style>
  <w:style w:type="paragraph" w:styleId="691">
    <w:name w:val="ConsPlusNormal"/>
    <w:next w:val="691"/>
    <w:link w:val="676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92">
    <w:name w:val="ConsPlusTitle"/>
    <w:next w:val="692"/>
    <w:link w:val="676"/>
    <w:rPr>
      <w:rFonts w:ascii="Arial" w:hAnsi="Arial"/>
      <w:b/>
      <w:bCs/>
      <w:lang w:val="ru-RU" w:bidi="ar-SA" w:eastAsia="ru-RU"/>
    </w:rPr>
    <w:pPr>
      <w:widowControl w:val="off"/>
    </w:pPr>
  </w:style>
  <w:style w:type="character" w:styleId="693">
    <w:name w:val="portlettitle"/>
    <w:basedOn w:val="679"/>
    <w:next w:val="693"/>
    <w:link w:val="676"/>
  </w:style>
  <w:style w:type="character" w:styleId="694">
    <w:name w:val="Гиперссылка"/>
    <w:basedOn w:val="679"/>
    <w:next w:val="694"/>
    <w:link w:val="676"/>
    <w:rPr>
      <w:color w:val="0000FF"/>
      <w:u w:val="single"/>
    </w:rPr>
  </w:style>
  <w:style w:type="paragraph" w:styleId="695">
    <w:name w:val="Основной текст"/>
    <w:basedOn w:val="676"/>
    <w:next w:val="695"/>
    <w:link w:val="696"/>
    <w:pPr>
      <w:spacing w:after="120"/>
    </w:pPr>
  </w:style>
  <w:style w:type="character" w:styleId="696">
    <w:name w:val="Основной текст Знак"/>
    <w:basedOn w:val="679"/>
    <w:next w:val="696"/>
    <w:link w:val="695"/>
    <w:rPr>
      <w:sz w:val="28"/>
      <w:szCs w:val="28"/>
    </w:rPr>
  </w:style>
  <w:style w:type="paragraph" w:styleId="697">
    <w:name w:val=" Знак1"/>
    <w:basedOn w:val="676"/>
    <w:next w:val="697"/>
    <w:link w:val="676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paragraph" w:styleId="698">
    <w:name w:val="Абзац списка"/>
    <w:basedOn w:val="676"/>
    <w:next w:val="698"/>
    <w:link w:val="676"/>
    <w:rPr>
      <w:rFonts w:ascii="Calibri" w:hAnsi="Calibri" w:eastAsia="Calibri"/>
      <w:sz w:val="22"/>
      <w:szCs w:val="22"/>
    </w:rPr>
    <w:pPr>
      <w:ind w:left="720"/>
    </w:pPr>
  </w:style>
  <w:style w:type="paragraph" w:styleId="699">
    <w:name w:val=" Знак Знак Знак Знак"/>
    <w:basedOn w:val="676"/>
    <w:next w:val="699"/>
    <w:link w:val="676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character" w:styleId="700">
    <w:name w:val="apple-style-span"/>
    <w:basedOn w:val="679"/>
    <w:next w:val="700"/>
    <w:link w:val="676"/>
  </w:style>
  <w:style w:type="paragraph" w:styleId="701">
    <w:name w:val="Верхний колонтитул"/>
    <w:basedOn w:val="676"/>
    <w:next w:val="701"/>
    <w:link w:val="702"/>
    <w:pPr>
      <w:tabs>
        <w:tab w:val="center" w:pos="4677" w:leader="none"/>
        <w:tab w:val="right" w:pos="9355" w:leader="none"/>
      </w:tabs>
    </w:pPr>
  </w:style>
  <w:style w:type="character" w:styleId="702">
    <w:name w:val="Верхний колонтитул Знак"/>
    <w:basedOn w:val="679"/>
    <w:next w:val="702"/>
    <w:link w:val="701"/>
    <w:rPr>
      <w:sz w:val="28"/>
      <w:szCs w:val="28"/>
    </w:rPr>
  </w:style>
  <w:style w:type="paragraph" w:styleId="703">
    <w:name w:val="Нижний колонтитул"/>
    <w:basedOn w:val="676"/>
    <w:next w:val="703"/>
    <w:link w:val="704"/>
    <w:pPr>
      <w:tabs>
        <w:tab w:val="center" w:pos="4677" w:leader="none"/>
        <w:tab w:val="right" w:pos="9355" w:leader="none"/>
      </w:tabs>
    </w:pPr>
  </w:style>
  <w:style w:type="character" w:styleId="704">
    <w:name w:val="Нижний колонтитул Знак"/>
    <w:basedOn w:val="679"/>
    <w:next w:val="704"/>
    <w:link w:val="703"/>
    <w:rPr>
      <w:sz w:val="28"/>
      <w:szCs w:val="28"/>
    </w:rPr>
  </w:style>
  <w:style w:type="paragraph" w:styleId="705">
    <w:name w:val="Текст выноски"/>
    <w:basedOn w:val="676"/>
    <w:next w:val="705"/>
    <w:link w:val="706"/>
    <w:rPr>
      <w:rFonts w:ascii="Tahoma" w:hAnsi="Tahoma"/>
      <w:sz w:val="16"/>
      <w:szCs w:val="16"/>
    </w:rPr>
  </w:style>
  <w:style w:type="character" w:styleId="706">
    <w:name w:val="Текст выноски Знак"/>
    <w:basedOn w:val="679"/>
    <w:next w:val="706"/>
    <w:link w:val="705"/>
    <w:rPr>
      <w:rFonts w:ascii="Tahoma" w:hAnsi="Tahoma"/>
      <w:sz w:val="16"/>
      <w:szCs w:val="16"/>
    </w:rPr>
  </w:style>
  <w:style w:type="paragraph" w:styleId="707">
    <w:name w:val="Основной текст с отступом 23"/>
    <w:basedOn w:val="676"/>
    <w:next w:val="707"/>
    <w:link w:val="676"/>
    <w:rPr>
      <w:sz w:val="24"/>
      <w:szCs w:val="24"/>
      <w:lang w:eastAsia="ar-SA"/>
    </w:rPr>
    <w:pPr>
      <w:ind w:firstLine="720"/>
      <w:jc w:val="both"/>
    </w:pPr>
  </w:style>
  <w:style w:type="character" w:styleId="708" w:default="1">
    <w:name w:val="Default Paragraph Font"/>
    <w:uiPriority w:val="1"/>
    <w:semiHidden/>
    <w:unhideWhenUsed/>
  </w:style>
  <w:style w:type="numbering" w:styleId="709" w:default="1">
    <w:name w:val="No List"/>
    <w:uiPriority w:val="99"/>
    <w:semiHidden/>
    <w:unhideWhenUsed/>
  </w:style>
  <w:style w:type="paragraph" w:styleId="710" w:default="1">
    <w:name w:val="Normal"/>
    <w:qFormat/>
  </w:style>
  <w:style w:type="table" w:styleId="7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2022-07-11T06:53:44Z</dcterms:modified>
</cp:coreProperties>
</file>