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32" w:rsidRDefault="00E66832" w:rsidP="00E66832">
      <w:pPr>
        <w:pStyle w:val="3"/>
        <w:spacing w:after="0" w:line="276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E66832" w:rsidRDefault="00E66832" w:rsidP="00E66832">
      <w:pPr>
        <w:pStyle w:val="3"/>
        <w:spacing w:after="0"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деятельности государственной жилищной инспекции</w:t>
      </w:r>
    </w:p>
    <w:p w:rsidR="00E66832" w:rsidRDefault="00E66832" w:rsidP="00E66832">
      <w:pPr>
        <w:pStyle w:val="3"/>
        <w:spacing w:after="0"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Воронежской области в 2010 года</w:t>
      </w:r>
    </w:p>
    <w:p w:rsidR="00E66832" w:rsidRDefault="00E66832" w:rsidP="00E66832">
      <w:pPr>
        <w:pStyle w:val="3"/>
        <w:spacing w:after="0" w:line="276" w:lineRule="auto"/>
        <w:ind w:left="0" w:firstLine="709"/>
        <w:jc w:val="both"/>
        <w:rPr>
          <w:sz w:val="26"/>
          <w:szCs w:val="26"/>
        </w:rPr>
      </w:pPr>
    </w:p>
    <w:p w:rsidR="006405AF" w:rsidRDefault="00016D46" w:rsidP="00BD09C7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2010 г</w:t>
      </w:r>
      <w:r w:rsidR="006F4B01">
        <w:rPr>
          <w:sz w:val="26"/>
          <w:szCs w:val="26"/>
        </w:rPr>
        <w:t>оду</w:t>
      </w:r>
      <w:r>
        <w:rPr>
          <w:sz w:val="26"/>
          <w:szCs w:val="26"/>
        </w:rPr>
        <w:t xml:space="preserve"> </w:t>
      </w:r>
      <w:r w:rsidR="00C7798D">
        <w:rPr>
          <w:sz w:val="26"/>
          <w:szCs w:val="26"/>
        </w:rPr>
        <w:t>сохранял</w:t>
      </w:r>
      <w:r w:rsidR="00F20314">
        <w:rPr>
          <w:sz w:val="26"/>
          <w:szCs w:val="26"/>
        </w:rPr>
        <w:t>а</w:t>
      </w:r>
      <w:r w:rsidR="00C7798D">
        <w:rPr>
          <w:sz w:val="26"/>
          <w:szCs w:val="26"/>
        </w:rPr>
        <w:t xml:space="preserve">сь </w:t>
      </w:r>
      <w:r w:rsidR="00F20314">
        <w:rPr>
          <w:sz w:val="26"/>
          <w:szCs w:val="26"/>
        </w:rPr>
        <w:t xml:space="preserve">актуальность </w:t>
      </w:r>
      <w:r w:rsidR="00C7798D">
        <w:rPr>
          <w:sz w:val="26"/>
          <w:szCs w:val="26"/>
        </w:rPr>
        <w:t>основны</w:t>
      </w:r>
      <w:r w:rsidR="00F20314">
        <w:rPr>
          <w:sz w:val="26"/>
          <w:szCs w:val="26"/>
        </w:rPr>
        <w:t>х</w:t>
      </w:r>
      <w:r w:rsidR="00C7798D">
        <w:rPr>
          <w:sz w:val="26"/>
          <w:szCs w:val="26"/>
        </w:rPr>
        <w:t xml:space="preserve"> тенденци</w:t>
      </w:r>
      <w:r w:rsidR="00F20314">
        <w:rPr>
          <w:sz w:val="26"/>
          <w:szCs w:val="26"/>
        </w:rPr>
        <w:t>й, оказыва</w:t>
      </w:r>
      <w:r w:rsidR="004F4E53">
        <w:rPr>
          <w:sz w:val="26"/>
          <w:szCs w:val="26"/>
        </w:rPr>
        <w:t>вш</w:t>
      </w:r>
      <w:r w:rsidR="00F20314">
        <w:rPr>
          <w:sz w:val="26"/>
          <w:szCs w:val="26"/>
        </w:rPr>
        <w:t xml:space="preserve">их влияние на деятельность жилищной инспекции в </w:t>
      </w:r>
      <w:r w:rsidR="006F4B01">
        <w:rPr>
          <w:sz w:val="26"/>
          <w:szCs w:val="26"/>
        </w:rPr>
        <w:t>2009 г</w:t>
      </w:r>
      <w:r w:rsidR="00B255D1">
        <w:rPr>
          <w:sz w:val="26"/>
          <w:szCs w:val="26"/>
        </w:rPr>
        <w:t>о</w:t>
      </w:r>
      <w:r w:rsidR="00F20314">
        <w:rPr>
          <w:sz w:val="26"/>
          <w:szCs w:val="26"/>
        </w:rPr>
        <w:t xml:space="preserve">ду. </w:t>
      </w:r>
    </w:p>
    <w:p w:rsidR="00DC55D8" w:rsidRDefault="006405AF" w:rsidP="00BD09C7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Инспекция действовала в условиях меняющего правового поля, нарастающего объема решаемых </w:t>
      </w:r>
      <w:r w:rsidR="00CF453D">
        <w:rPr>
          <w:sz w:val="26"/>
          <w:szCs w:val="26"/>
        </w:rPr>
        <w:t xml:space="preserve">ею </w:t>
      </w:r>
      <w:r w:rsidR="00DC55D8">
        <w:rPr>
          <w:sz w:val="26"/>
          <w:szCs w:val="26"/>
        </w:rPr>
        <w:t>з</w:t>
      </w:r>
      <w:r>
        <w:rPr>
          <w:sz w:val="26"/>
          <w:szCs w:val="26"/>
        </w:rPr>
        <w:t>адач и выполняемых функций, количества поступающих обращений граждан и организаций по пр</w:t>
      </w:r>
      <w:bookmarkStart w:id="0" w:name="_GoBack"/>
      <w:bookmarkEnd w:id="0"/>
      <w:r>
        <w:rPr>
          <w:sz w:val="26"/>
          <w:szCs w:val="26"/>
        </w:rPr>
        <w:t xml:space="preserve">облемным вопросам </w:t>
      </w:r>
      <w:r w:rsidR="00DC55D8">
        <w:rPr>
          <w:sz w:val="26"/>
          <w:szCs w:val="26"/>
        </w:rPr>
        <w:t>ЖКХ</w:t>
      </w:r>
      <w:r>
        <w:rPr>
          <w:sz w:val="26"/>
          <w:szCs w:val="26"/>
        </w:rPr>
        <w:t xml:space="preserve">. </w:t>
      </w:r>
      <w:r w:rsidR="00DC55D8">
        <w:rPr>
          <w:sz w:val="26"/>
          <w:szCs w:val="26"/>
        </w:rPr>
        <w:t xml:space="preserve">Основные усилия сосредотачивались на повышении эффективности контроля </w:t>
      </w:r>
      <w:r w:rsidR="00CF453D">
        <w:rPr>
          <w:sz w:val="26"/>
          <w:szCs w:val="26"/>
        </w:rPr>
        <w:t xml:space="preserve">за </w:t>
      </w:r>
      <w:r w:rsidR="00DC55D8" w:rsidRPr="000C6FA3">
        <w:rPr>
          <w:sz w:val="26"/>
          <w:szCs w:val="26"/>
        </w:rPr>
        <w:t>использовани</w:t>
      </w:r>
      <w:r w:rsidR="00CF453D">
        <w:rPr>
          <w:sz w:val="26"/>
          <w:szCs w:val="26"/>
        </w:rPr>
        <w:t>ем</w:t>
      </w:r>
      <w:r w:rsidR="00DC55D8" w:rsidRPr="000C6FA3">
        <w:rPr>
          <w:sz w:val="26"/>
          <w:szCs w:val="26"/>
        </w:rPr>
        <w:t xml:space="preserve"> и сохранностью жилищного фонда</w:t>
      </w:r>
      <w:r w:rsidR="0096583C">
        <w:rPr>
          <w:sz w:val="26"/>
          <w:szCs w:val="26"/>
        </w:rPr>
        <w:t xml:space="preserve"> области</w:t>
      </w:r>
      <w:r w:rsidR="00DC55D8" w:rsidRPr="000C6FA3">
        <w:rPr>
          <w:sz w:val="26"/>
          <w:szCs w:val="26"/>
        </w:rPr>
        <w:t xml:space="preserve">, </w:t>
      </w:r>
      <w:r w:rsidR="0096583C">
        <w:rPr>
          <w:sz w:val="26"/>
          <w:szCs w:val="26"/>
        </w:rPr>
        <w:t>ходом его подготовки к эксплуатации в осенне-зимний период,</w:t>
      </w:r>
      <w:r w:rsidR="0096583C" w:rsidRPr="000C6FA3">
        <w:rPr>
          <w:sz w:val="26"/>
          <w:szCs w:val="26"/>
        </w:rPr>
        <w:t xml:space="preserve"> </w:t>
      </w:r>
      <w:r w:rsidR="00DC55D8" w:rsidRPr="000C6FA3">
        <w:rPr>
          <w:sz w:val="26"/>
          <w:szCs w:val="26"/>
        </w:rPr>
        <w:t>соответствием качества, объема и порядка предоставления коммунальных услуг установленным требованиям.</w:t>
      </w:r>
      <w:r w:rsidR="00DC55D8">
        <w:rPr>
          <w:sz w:val="26"/>
          <w:szCs w:val="26"/>
        </w:rPr>
        <w:t xml:space="preserve"> </w:t>
      </w:r>
      <w:r w:rsidR="0096583C">
        <w:rPr>
          <w:sz w:val="26"/>
          <w:szCs w:val="26"/>
        </w:rPr>
        <w:t xml:space="preserve">Активно </w:t>
      </w:r>
      <w:r w:rsidR="006F4B01">
        <w:rPr>
          <w:sz w:val="26"/>
          <w:szCs w:val="26"/>
        </w:rPr>
        <w:t>осуществлялась</w:t>
      </w:r>
      <w:r w:rsidR="0096583C">
        <w:rPr>
          <w:sz w:val="26"/>
          <w:szCs w:val="26"/>
        </w:rPr>
        <w:t xml:space="preserve"> </w:t>
      </w:r>
      <w:r w:rsidR="00DC55D8">
        <w:rPr>
          <w:sz w:val="26"/>
          <w:szCs w:val="26"/>
        </w:rPr>
        <w:t>работа по выявлению и устранению причин и условий, способствующих нарушениям</w:t>
      </w:r>
      <w:r>
        <w:rPr>
          <w:sz w:val="26"/>
          <w:szCs w:val="26"/>
        </w:rPr>
        <w:t xml:space="preserve"> </w:t>
      </w:r>
      <w:r w:rsidR="00295AD3">
        <w:rPr>
          <w:sz w:val="26"/>
          <w:szCs w:val="26"/>
        </w:rPr>
        <w:t xml:space="preserve"> </w:t>
      </w:r>
      <w:r w:rsidR="00DC55D8">
        <w:rPr>
          <w:sz w:val="26"/>
          <w:szCs w:val="26"/>
        </w:rPr>
        <w:t>жилищно</w:t>
      </w:r>
      <w:r w:rsidR="006F4B01">
        <w:rPr>
          <w:sz w:val="26"/>
          <w:szCs w:val="26"/>
        </w:rPr>
        <w:t>го законодательства</w:t>
      </w:r>
      <w:r w:rsidR="00D81474">
        <w:rPr>
          <w:sz w:val="26"/>
          <w:szCs w:val="26"/>
        </w:rPr>
        <w:t>, контролю за ситуацией на рынке услуг по управлению жилищным фондом</w:t>
      </w:r>
      <w:r w:rsidR="00DC55D8">
        <w:rPr>
          <w:sz w:val="26"/>
          <w:szCs w:val="26"/>
        </w:rPr>
        <w:t>.</w:t>
      </w:r>
    </w:p>
    <w:p w:rsidR="00D45770" w:rsidRPr="00D45770" w:rsidRDefault="00CF453D" w:rsidP="00BD09C7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Значительный объем мероприятий проведен в интересах обеспечения участия жилищной инспекции в реализации вступившего в силу Фе</w:t>
      </w:r>
      <w:r w:rsidR="004B4020">
        <w:rPr>
          <w:sz w:val="26"/>
          <w:szCs w:val="26"/>
        </w:rPr>
        <w:t>деральн</w:t>
      </w:r>
      <w:r>
        <w:rPr>
          <w:sz w:val="26"/>
          <w:szCs w:val="26"/>
        </w:rPr>
        <w:t>ого</w:t>
      </w:r>
      <w:r w:rsidR="004B402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="00387F23">
        <w:rPr>
          <w:sz w:val="26"/>
          <w:szCs w:val="26"/>
        </w:rPr>
        <w:t xml:space="preserve"> от 23.11.2009</w:t>
      </w:r>
      <w:r>
        <w:rPr>
          <w:sz w:val="26"/>
          <w:szCs w:val="26"/>
        </w:rPr>
        <w:t xml:space="preserve"> </w:t>
      </w:r>
      <w:r w:rsidR="00387F23">
        <w:rPr>
          <w:sz w:val="26"/>
          <w:szCs w:val="26"/>
        </w:rPr>
        <w:t>г. № 261-ФЗ «Об энергосбережении и о повышении энергетической эффективности и о внесении изменений в отдельные законодательные акты Р</w:t>
      </w:r>
      <w:r w:rsidR="00295AD3">
        <w:rPr>
          <w:sz w:val="26"/>
          <w:szCs w:val="26"/>
        </w:rPr>
        <w:t>Ф</w:t>
      </w:r>
      <w:r w:rsidR="00387F23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  <w:r w:rsidR="00172D4A">
        <w:rPr>
          <w:sz w:val="26"/>
          <w:szCs w:val="26"/>
        </w:rPr>
        <w:t xml:space="preserve">Указом губернатора области жилищная инспекция наделена новой функцией, предусматривающей осуществление государственного контроля за соответствием жилых домов, многоквартирных домов в процессе их эксплуатации требованиям об энергетической эффективности и оснащенности приборами учета используемых энергетических ресурсов. Это повлекло </w:t>
      </w:r>
      <w:r w:rsidR="00295AD3">
        <w:rPr>
          <w:sz w:val="26"/>
          <w:szCs w:val="26"/>
        </w:rPr>
        <w:t xml:space="preserve">разработку административного регламента исполнения данной функции, а также </w:t>
      </w:r>
      <w:r w:rsidR="00172D4A">
        <w:rPr>
          <w:sz w:val="26"/>
          <w:szCs w:val="26"/>
        </w:rPr>
        <w:t>внесение изменений в положение о жилищной инспекции</w:t>
      </w:r>
      <w:r w:rsidR="00295AD3">
        <w:rPr>
          <w:sz w:val="26"/>
          <w:szCs w:val="26"/>
        </w:rPr>
        <w:t xml:space="preserve">. В целях усиления возможностей </w:t>
      </w:r>
      <w:r w:rsidR="00D45770">
        <w:rPr>
          <w:sz w:val="26"/>
          <w:szCs w:val="26"/>
        </w:rPr>
        <w:t xml:space="preserve">инспекции </w:t>
      </w:r>
      <w:r w:rsidR="00295AD3">
        <w:rPr>
          <w:sz w:val="26"/>
          <w:szCs w:val="26"/>
        </w:rPr>
        <w:t xml:space="preserve">по проведению мероприятий по государственному контролю проведена </w:t>
      </w:r>
      <w:r w:rsidR="00D45770">
        <w:rPr>
          <w:sz w:val="26"/>
          <w:szCs w:val="26"/>
        </w:rPr>
        <w:t xml:space="preserve">ее </w:t>
      </w:r>
      <w:r w:rsidR="00295AD3">
        <w:rPr>
          <w:sz w:val="26"/>
          <w:szCs w:val="26"/>
        </w:rPr>
        <w:t xml:space="preserve">структурная перестройка, в результате </w:t>
      </w:r>
      <w:r w:rsidR="00D41896">
        <w:rPr>
          <w:sz w:val="26"/>
          <w:szCs w:val="26"/>
        </w:rPr>
        <w:t xml:space="preserve">чего за счет внутренних резервов </w:t>
      </w:r>
      <w:r w:rsidR="00295AD3">
        <w:rPr>
          <w:sz w:val="26"/>
          <w:szCs w:val="26"/>
        </w:rPr>
        <w:t xml:space="preserve">увеличена численность инспекторского состава. </w:t>
      </w:r>
      <w:r w:rsidR="00D45770">
        <w:rPr>
          <w:sz w:val="26"/>
          <w:szCs w:val="26"/>
        </w:rPr>
        <w:t xml:space="preserve">Руководителем инспекции </w:t>
      </w:r>
      <w:r w:rsidR="00D45770" w:rsidRPr="00D45770">
        <w:rPr>
          <w:sz w:val="26"/>
          <w:szCs w:val="26"/>
        </w:rPr>
        <w:t xml:space="preserve">27-28 мая </w:t>
      </w:r>
      <w:smartTag w:uri="urn:schemas-microsoft-com:office:smarttags" w:element="metricconverter">
        <w:smartTagPr>
          <w:attr w:name="ProductID" w:val="2010 г"/>
        </w:smartTagPr>
        <w:r w:rsidR="00D45770">
          <w:rPr>
            <w:sz w:val="26"/>
            <w:szCs w:val="26"/>
          </w:rPr>
          <w:t xml:space="preserve">2010 </w:t>
        </w:r>
        <w:r w:rsidR="00D45770" w:rsidRPr="00D45770">
          <w:rPr>
            <w:sz w:val="26"/>
            <w:szCs w:val="26"/>
          </w:rPr>
          <w:t>г</w:t>
        </w:r>
      </w:smartTag>
      <w:r w:rsidR="00D45770" w:rsidRPr="00D45770">
        <w:rPr>
          <w:sz w:val="26"/>
          <w:szCs w:val="26"/>
        </w:rPr>
        <w:t xml:space="preserve">. в г Дубна </w:t>
      </w:r>
      <w:r w:rsidR="00D45770">
        <w:rPr>
          <w:sz w:val="26"/>
          <w:szCs w:val="26"/>
        </w:rPr>
        <w:t>(</w:t>
      </w:r>
      <w:r w:rsidR="00D45770" w:rsidRPr="00D45770">
        <w:rPr>
          <w:sz w:val="26"/>
          <w:szCs w:val="26"/>
        </w:rPr>
        <w:t>Московск</w:t>
      </w:r>
      <w:r w:rsidR="00D45770">
        <w:rPr>
          <w:sz w:val="26"/>
          <w:szCs w:val="26"/>
        </w:rPr>
        <w:t>ая</w:t>
      </w:r>
      <w:r w:rsidR="00D45770" w:rsidRPr="00D45770">
        <w:rPr>
          <w:sz w:val="26"/>
          <w:szCs w:val="26"/>
        </w:rPr>
        <w:t xml:space="preserve"> област</w:t>
      </w:r>
      <w:r w:rsidR="00D45770">
        <w:rPr>
          <w:sz w:val="26"/>
          <w:szCs w:val="26"/>
        </w:rPr>
        <w:t xml:space="preserve">ь) принято участие в работе </w:t>
      </w:r>
      <w:r w:rsidR="00D45770" w:rsidRPr="00D45770">
        <w:rPr>
          <w:sz w:val="26"/>
          <w:szCs w:val="26"/>
        </w:rPr>
        <w:t>координационного совета государственных жилищных инспекций ЦФО</w:t>
      </w:r>
      <w:r w:rsidR="00D45770">
        <w:rPr>
          <w:sz w:val="26"/>
          <w:szCs w:val="26"/>
        </w:rPr>
        <w:t xml:space="preserve">, посвященной в том числе реализации вышеупомянутого Федерального закона от 23.11.2009 г. № 261-ФЗ. </w:t>
      </w:r>
    </w:p>
    <w:p w:rsidR="00981487" w:rsidRPr="00DB0E48" w:rsidRDefault="00E0162D" w:rsidP="00DB0E48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 w:rsidRPr="00DB0E48">
        <w:rPr>
          <w:sz w:val="26"/>
          <w:szCs w:val="26"/>
        </w:rPr>
        <w:t>В 2010 году в правительство области направлено 1</w:t>
      </w:r>
      <w:r w:rsidR="00DB0E48" w:rsidRPr="00DB0E48">
        <w:rPr>
          <w:sz w:val="26"/>
          <w:szCs w:val="26"/>
        </w:rPr>
        <w:t>2</w:t>
      </w:r>
      <w:r w:rsidRPr="00DB0E48">
        <w:rPr>
          <w:sz w:val="26"/>
          <w:szCs w:val="26"/>
        </w:rPr>
        <w:t xml:space="preserve"> служебных записок по проблемным вопросам жилищно-коммунального хозяйства</w:t>
      </w:r>
      <w:r w:rsidR="00D41896" w:rsidRPr="00DB0E48">
        <w:rPr>
          <w:sz w:val="26"/>
          <w:szCs w:val="26"/>
        </w:rPr>
        <w:t>, имеющим резонансный характер</w:t>
      </w:r>
      <w:r w:rsidRPr="00DB0E48">
        <w:rPr>
          <w:sz w:val="26"/>
          <w:szCs w:val="26"/>
        </w:rPr>
        <w:t>.</w:t>
      </w:r>
      <w:r w:rsidR="00D41896" w:rsidRPr="00DB0E48">
        <w:rPr>
          <w:sz w:val="26"/>
          <w:szCs w:val="26"/>
        </w:rPr>
        <w:t xml:space="preserve"> </w:t>
      </w:r>
      <w:r w:rsidR="00DB0E48" w:rsidRPr="00DB0E48">
        <w:rPr>
          <w:sz w:val="26"/>
          <w:szCs w:val="26"/>
        </w:rPr>
        <w:t>В их числе информация</w:t>
      </w:r>
      <w:r w:rsidR="00DB0E48">
        <w:rPr>
          <w:sz w:val="26"/>
          <w:szCs w:val="26"/>
        </w:rPr>
        <w:t>:</w:t>
      </w:r>
      <w:r w:rsidR="00DB0E48" w:rsidRPr="00DB0E48">
        <w:rPr>
          <w:sz w:val="26"/>
          <w:szCs w:val="26"/>
        </w:rPr>
        <w:t xml:space="preserve"> о н</w:t>
      </w:r>
      <w:r w:rsidR="00981487" w:rsidRPr="00DB0E48">
        <w:rPr>
          <w:sz w:val="26"/>
          <w:szCs w:val="26"/>
        </w:rPr>
        <w:t>еудовлетворительной работе ряда управляющих компаний (ОАО «УК Центрального района» и ООО «Стройтрест 2П»); невыполнени</w:t>
      </w:r>
      <w:r w:rsidR="00DB0E48" w:rsidRPr="00DB0E48">
        <w:rPr>
          <w:sz w:val="26"/>
          <w:szCs w:val="26"/>
        </w:rPr>
        <w:t>и</w:t>
      </w:r>
      <w:r w:rsidR="00981487" w:rsidRPr="00DB0E48">
        <w:rPr>
          <w:sz w:val="26"/>
          <w:szCs w:val="26"/>
        </w:rPr>
        <w:t xml:space="preserve"> строительными организациями технических условий на подключение домов-новостроек к системам энергоснабжения, водоснабжения и водоотведения (ул. Антонова-Овсеенко, дом 29); проблем</w:t>
      </w:r>
      <w:r w:rsidR="00DB0E48" w:rsidRPr="00DB0E48">
        <w:rPr>
          <w:sz w:val="26"/>
          <w:szCs w:val="26"/>
        </w:rPr>
        <w:t>ах</w:t>
      </w:r>
      <w:r w:rsidR="00981487" w:rsidRPr="00DB0E48">
        <w:rPr>
          <w:sz w:val="26"/>
          <w:szCs w:val="26"/>
        </w:rPr>
        <w:t xml:space="preserve"> содержания муниципальных общежитий;  подготовке учредительной конференции </w:t>
      </w:r>
      <w:r w:rsidR="00981487" w:rsidRPr="00DB0E48">
        <w:rPr>
          <w:sz w:val="26"/>
          <w:szCs w:val="26"/>
        </w:rPr>
        <w:lastRenderedPageBreak/>
        <w:t xml:space="preserve">по созданию Ассоциации товариществ собственников жилья в Воронежской области; расчетах за коммунальные услуги;   о </w:t>
      </w:r>
      <w:r w:rsidR="00DB0E48">
        <w:rPr>
          <w:sz w:val="26"/>
          <w:szCs w:val="26"/>
        </w:rPr>
        <w:t>законности функционирования расчетных центров</w:t>
      </w:r>
      <w:r w:rsidR="00D45770">
        <w:rPr>
          <w:sz w:val="26"/>
          <w:szCs w:val="26"/>
        </w:rPr>
        <w:t xml:space="preserve">; </w:t>
      </w:r>
      <w:r w:rsidR="00DB0E48" w:rsidRPr="00DB0E48">
        <w:rPr>
          <w:sz w:val="26"/>
          <w:szCs w:val="26"/>
        </w:rPr>
        <w:t xml:space="preserve">ситуации </w:t>
      </w:r>
      <w:r w:rsidR="00981487" w:rsidRPr="00DB0E48">
        <w:rPr>
          <w:sz w:val="26"/>
          <w:szCs w:val="26"/>
        </w:rPr>
        <w:t xml:space="preserve">с оборудованием жилых многоквартирных домов в городском округе г. Воронеж общедомовыми приборами учета энергоресурсов; </w:t>
      </w:r>
      <w:r w:rsidR="00D45770">
        <w:rPr>
          <w:sz w:val="26"/>
          <w:szCs w:val="26"/>
        </w:rPr>
        <w:t>положении дел</w:t>
      </w:r>
      <w:r w:rsidR="00981487" w:rsidRPr="00DB0E48">
        <w:rPr>
          <w:sz w:val="26"/>
          <w:szCs w:val="26"/>
        </w:rPr>
        <w:t xml:space="preserve"> с управлением жилфондом в г. Нововоронеже и Аннинском муниципальном районе; конфликт</w:t>
      </w:r>
      <w:r w:rsidR="00DB0E48" w:rsidRPr="00DB0E48">
        <w:rPr>
          <w:sz w:val="26"/>
          <w:szCs w:val="26"/>
        </w:rPr>
        <w:t>е</w:t>
      </w:r>
      <w:r w:rsidR="00981487" w:rsidRPr="00DB0E48">
        <w:rPr>
          <w:sz w:val="26"/>
          <w:szCs w:val="26"/>
        </w:rPr>
        <w:t xml:space="preserve"> хозяйствующи</w:t>
      </w:r>
      <w:r w:rsidR="00DB0E48" w:rsidRPr="00DB0E48">
        <w:rPr>
          <w:sz w:val="26"/>
          <w:szCs w:val="26"/>
        </w:rPr>
        <w:t>х</w:t>
      </w:r>
      <w:r w:rsidR="00981487" w:rsidRPr="00DB0E48">
        <w:rPr>
          <w:sz w:val="26"/>
          <w:szCs w:val="26"/>
        </w:rPr>
        <w:t xml:space="preserve"> субъект</w:t>
      </w:r>
      <w:r w:rsidR="00DB0E48" w:rsidRPr="00DB0E48">
        <w:rPr>
          <w:sz w:val="26"/>
          <w:szCs w:val="26"/>
        </w:rPr>
        <w:t>ов</w:t>
      </w:r>
      <w:r w:rsidR="00981487" w:rsidRPr="00DB0E48">
        <w:rPr>
          <w:sz w:val="26"/>
          <w:szCs w:val="26"/>
        </w:rPr>
        <w:t xml:space="preserve"> по вопросу подключения к отоплению второй очереди жилого дома №40-а по ул. К. Маркса г. Воронежа.</w:t>
      </w:r>
    </w:p>
    <w:p w:rsidR="001035AD" w:rsidRPr="001035AD" w:rsidRDefault="001035AD" w:rsidP="001035A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035AD">
        <w:rPr>
          <w:rFonts w:ascii="Times New Roman" w:hAnsi="Times New Roman"/>
          <w:sz w:val="26"/>
          <w:szCs w:val="26"/>
        </w:rPr>
        <w:t xml:space="preserve">По представленным служебным запискам принимались решения о проведении рабочих совещаний, направлении материалов в прокуратуру, назначении служебных проверок.  </w:t>
      </w:r>
    </w:p>
    <w:p w:rsidR="001035AD" w:rsidRPr="00E57F8D" w:rsidRDefault="001035AD" w:rsidP="001035AD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 w:rsidRPr="00E57F8D">
        <w:rPr>
          <w:sz w:val="26"/>
          <w:szCs w:val="26"/>
        </w:rPr>
        <w:t xml:space="preserve">Областной жилищный фонд </w:t>
      </w:r>
      <w:r>
        <w:rPr>
          <w:sz w:val="26"/>
          <w:szCs w:val="26"/>
        </w:rPr>
        <w:t>на 1 декабря 2010 г</w:t>
      </w:r>
      <w:r w:rsidR="00060E35">
        <w:rPr>
          <w:sz w:val="26"/>
          <w:szCs w:val="26"/>
        </w:rPr>
        <w:t>ода</w:t>
      </w:r>
      <w:r>
        <w:rPr>
          <w:sz w:val="26"/>
          <w:szCs w:val="26"/>
        </w:rPr>
        <w:t xml:space="preserve"> </w:t>
      </w:r>
      <w:r w:rsidRPr="00E57F8D">
        <w:rPr>
          <w:sz w:val="26"/>
          <w:szCs w:val="26"/>
        </w:rPr>
        <w:t xml:space="preserve">характеризуется следующими показателями. Общая его площадь составляет 63,6 млн кв. м (540421 домов, включая индивидуальные дома частного сектора). В г. Воронеже общая площадь жилищного фонда насчитывает 24,585 млн кв. м (32309 дома, включая индивидуальные дома частного сектора). </w:t>
      </w:r>
    </w:p>
    <w:p w:rsidR="001035AD" w:rsidRPr="00137B0D" w:rsidRDefault="001035AD" w:rsidP="001035A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137B0D">
        <w:rPr>
          <w:rFonts w:ascii="Times New Roman" w:hAnsi="Times New Roman"/>
          <w:sz w:val="26"/>
          <w:szCs w:val="26"/>
        </w:rPr>
        <w:t xml:space="preserve">Многоквартирных домов в области </w:t>
      </w:r>
      <w:r>
        <w:rPr>
          <w:rFonts w:ascii="Times New Roman" w:hAnsi="Times New Roman"/>
          <w:sz w:val="26"/>
          <w:szCs w:val="26"/>
        </w:rPr>
        <w:t>-</w:t>
      </w:r>
      <w:r w:rsidRPr="00137B0D">
        <w:rPr>
          <w:rFonts w:ascii="Times New Roman" w:hAnsi="Times New Roman"/>
          <w:sz w:val="26"/>
          <w:szCs w:val="26"/>
        </w:rPr>
        <w:t xml:space="preserve"> 12047 единиц общей площадью 2</w:t>
      </w:r>
      <w:r>
        <w:rPr>
          <w:rFonts w:ascii="Times New Roman" w:hAnsi="Times New Roman"/>
          <w:sz w:val="26"/>
          <w:szCs w:val="26"/>
        </w:rPr>
        <w:t>5</w:t>
      </w:r>
      <w:r w:rsidRPr="00137B0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846</w:t>
      </w:r>
      <w:r w:rsidRPr="00137B0D">
        <w:rPr>
          <w:rFonts w:ascii="Times New Roman" w:hAnsi="Times New Roman"/>
          <w:sz w:val="26"/>
          <w:szCs w:val="26"/>
        </w:rPr>
        <w:t xml:space="preserve"> млн кв. м, из них в г. Воронеже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137B0D">
        <w:rPr>
          <w:rFonts w:ascii="Times New Roman" w:hAnsi="Times New Roman"/>
          <w:sz w:val="26"/>
          <w:szCs w:val="26"/>
        </w:rPr>
        <w:t>5312 жилых домов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37B0D">
        <w:rPr>
          <w:rFonts w:ascii="Times New Roman" w:hAnsi="Times New Roman"/>
          <w:sz w:val="26"/>
          <w:szCs w:val="26"/>
        </w:rPr>
        <w:t xml:space="preserve"> общей площадью 19,322 млн кв. м. На городские и сельские поселения муниципальных районов области приходится 6735 многоквартирных жилых домов общей площадью 6,524 млн кв. м. </w:t>
      </w:r>
    </w:p>
    <w:p w:rsidR="001035AD" w:rsidRDefault="001035AD" w:rsidP="001035A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собственности городского округа г. Воронеж находится </w:t>
      </w:r>
      <w:r w:rsidRPr="00F97D1E">
        <w:rPr>
          <w:rFonts w:ascii="Times New Roman" w:hAnsi="Times New Roman"/>
          <w:sz w:val="26"/>
          <w:szCs w:val="26"/>
        </w:rPr>
        <w:t>25934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квартир общей площадью </w:t>
      </w:r>
      <w:r w:rsidRPr="00F97D1E">
        <w:rPr>
          <w:rFonts w:ascii="Times New Roman" w:hAnsi="Times New Roman"/>
          <w:sz w:val="26"/>
          <w:szCs w:val="26"/>
        </w:rPr>
        <w:t>1,3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млн кв. м, что составляет 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F97D1E">
        <w:rPr>
          <w:rFonts w:ascii="Times New Roman" w:hAnsi="Times New Roman"/>
          <w:sz w:val="26"/>
          <w:szCs w:val="26"/>
        </w:rPr>
        <w:t>6,74%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общей площади многоквартирных жилых домов (</w:t>
      </w:r>
      <w:r w:rsidRPr="00F97D1E">
        <w:rPr>
          <w:rFonts w:ascii="Times New Roman" w:hAnsi="Times New Roman"/>
          <w:sz w:val="26"/>
          <w:szCs w:val="26"/>
        </w:rPr>
        <w:t>19,3</w:t>
      </w:r>
      <w:r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млн кв. м). На 1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6"/>
            <w:szCs w:val="26"/>
          </w:rPr>
          <w:t>2009 г</w:t>
        </w:r>
      </w:smartTag>
      <w:r>
        <w:rPr>
          <w:rFonts w:ascii="Times New Roman" w:hAnsi="Times New Roman"/>
          <w:sz w:val="26"/>
          <w:szCs w:val="26"/>
        </w:rPr>
        <w:t>. в</w:t>
      </w:r>
      <w:r w:rsidRPr="000923CD">
        <w:rPr>
          <w:rFonts w:ascii="Times New Roman" w:hAnsi="Times New Roman"/>
          <w:sz w:val="26"/>
          <w:szCs w:val="26"/>
        </w:rPr>
        <w:t xml:space="preserve"> муниципальной собственности находи</w:t>
      </w:r>
      <w:r>
        <w:rPr>
          <w:rFonts w:ascii="Times New Roman" w:hAnsi="Times New Roman"/>
          <w:sz w:val="26"/>
          <w:szCs w:val="26"/>
        </w:rPr>
        <w:t xml:space="preserve">лось </w:t>
      </w:r>
      <w:r w:rsidRPr="000923CD">
        <w:rPr>
          <w:rFonts w:ascii="Times New Roman" w:hAnsi="Times New Roman"/>
          <w:sz w:val="26"/>
          <w:szCs w:val="26"/>
        </w:rPr>
        <w:t>43299 квартир общей площадью 6</w:t>
      </w:r>
      <w:r>
        <w:rPr>
          <w:rFonts w:ascii="Times New Roman" w:hAnsi="Times New Roman"/>
          <w:sz w:val="26"/>
          <w:szCs w:val="26"/>
        </w:rPr>
        <w:t>,</w:t>
      </w:r>
      <w:r w:rsidRPr="000923CD">
        <w:rPr>
          <w:rFonts w:ascii="Times New Roman" w:hAnsi="Times New Roman"/>
          <w:sz w:val="26"/>
          <w:szCs w:val="26"/>
        </w:rPr>
        <w:t xml:space="preserve">55 </w:t>
      </w:r>
      <w:r>
        <w:rPr>
          <w:rFonts w:ascii="Times New Roman" w:hAnsi="Times New Roman"/>
          <w:sz w:val="26"/>
          <w:szCs w:val="26"/>
        </w:rPr>
        <w:t xml:space="preserve">млн </w:t>
      </w:r>
      <w:r w:rsidRPr="000923CD">
        <w:rPr>
          <w:rFonts w:ascii="Times New Roman" w:hAnsi="Times New Roman"/>
          <w:sz w:val="26"/>
          <w:szCs w:val="26"/>
        </w:rPr>
        <w:t>кв. м</w:t>
      </w:r>
      <w:r>
        <w:rPr>
          <w:rFonts w:ascii="Times New Roman" w:hAnsi="Times New Roman"/>
          <w:sz w:val="26"/>
          <w:szCs w:val="26"/>
        </w:rPr>
        <w:t xml:space="preserve"> или</w:t>
      </w:r>
      <w:r w:rsidRPr="000923CD">
        <w:rPr>
          <w:rFonts w:ascii="Times New Roman" w:hAnsi="Times New Roman"/>
          <w:sz w:val="26"/>
          <w:szCs w:val="26"/>
        </w:rPr>
        <w:t xml:space="preserve"> 37% от общей площади многоквартирных домов (17</w:t>
      </w:r>
      <w:r>
        <w:rPr>
          <w:rFonts w:ascii="Times New Roman" w:hAnsi="Times New Roman"/>
          <w:sz w:val="26"/>
          <w:szCs w:val="26"/>
        </w:rPr>
        <w:t>,</w:t>
      </w:r>
      <w:r w:rsidRPr="000923CD">
        <w:rPr>
          <w:rFonts w:ascii="Times New Roman" w:hAnsi="Times New Roman"/>
          <w:sz w:val="26"/>
          <w:szCs w:val="26"/>
        </w:rPr>
        <w:t>74</w:t>
      </w:r>
      <w:r>
        <w:rPr>
          <w:rFonts w:ascii="Times New Roman" w:hAnsi="Times New Roman"/>
          <w:sz w:val="26"/>
          <w:szCs w:val="26"/>
        </w:rPr>
        <w:t xml:space="preserve"> млн кв. м</w:t>
      </w:r>
      <w:r w:rsidRPr="000923CD">
        <w:rPr>
          <w:rFonts w:ascii="Times New Roman" w:hAnsi="Times New Roman"/>
          <w:sz w:val="26"/>
          <w:szCs w:val="26"/>
        </w:rPr>
        <w:t>).</w:t>
      </w:r>
      <w:r>
        <w:rPr>
          <w:rFonts w:ascii="Times New Roman" w:hAnsi="Times New Roman"/>
          <w:sz w:val="26"/>
          <w:szCs w:val="26"/>
        </w:rPr>
        <w:t xml:space="preserve"> </w:t>
      </w:r>
      <w:r w:rsidR="002124E4">
        <w:rPr>
          <w:rFonts w:ascii="Times New Roman" w:hAnsi="Times New Roman"/>
          <w:sz w:val="26"/>
          <w:szCs w:val="26"/>
        </w:rPr>
        <w:t xml:space="preserve">Таким образом, площадь муниципального жилья за прошедший период сократилась более чем в 5 раз. </w:t>
      </w:r>
    </w:p>
    <w:p w:rsidR="001035AD" w:rsidRDefault="001035AD" w:rsidP="001035AD">
      <w:pPr>
        <w:spacing w:after="0"/>
        <w:ind w:firstLine="72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целом по области в муниципальной собственности находится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F97D1E">
        <w:rPr>
          <w:rFonts w:ascii="Times New Roman" w:hAnsi="Times New Roman"/>
          <w:sz w:val="26"/>
          <w:szCs w:val="26"/>
        </w:rPr>
        <w:t>36157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квартир общей площадью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F97D1E">
        <w:rPr>
          <w:rFonts w:ascii="Times New Roman" w:hAnsi="Times New Roman"/>
          <w:sz w:val="26"/>
          <w:szCs w:val="26"/>
        </w:rPr>
        <w:t>7127,5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кв. м, что составляет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27,6</w:t>
      </w:r>
      <w:r w:rsidRPr="00F97D1E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общей площади многоквартирных домов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25,846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млн. кв. м).</w:t>
      </w:r>
      <w:r>
        <w:rPr>
          <w:rFonts w:ascii="Times New Roman" w:hAnsi="Times New Roman"/>
          <w:color w:val="0000FF"/>
          <w:sz w:val="26"/>
          <w:szCs w:val="26"/>
        </w:rPr>
        <w:t xml:space="preserve"> </w:t>
      </w:r>
    </w:p>
    <w:p w:rsidR="001035AD" w:rsidRDefault="001035AD" w:rsidP="001035AD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Общая площадь ветхого и аварийного жилья, признанного таковым решениями межведомственных комиссий, в области составляет </w:t>
      </w:r>
      <w:r w:rsidRPr="004A67A2">
        <w:rPr>
          <w:sz w:val="26"/>
          <w:szCs w:val="26"/>
        </w:rPr>
        <w:t>1231,3 тыс. кв. м</w:t>
      </w:r>
      <w:r w:rsidRPr="00A508F9">
        <w:rPr>
          <w:sz w:val="26"/>
          <w:szCs w:val="26"/>
        </w:rPr>
        <w:t xml:space="preserve"> (1,94</w:t>
      </w:r>
      <w:r w:rsidRPr="00C003B9">
        <w:rPr>
          <w:sz w:val="26"/>
          <w:szCs w:val="26"/>
        </w:rPr>
        <w:t>%</w:t>
      </w:r>
      <w:r w:rsidRPr="00A508F9">
        <w:rPr>
          <w:sz w:val="26"/>
          <w:szCs w:val="26"/>
        </w:rPr>
        <w:t xml:space="preserve"> </w:t>
      </w:r>
      <w:r>
        <w:rPr>
          <w:sz w:val="26"/>
          <w:szCs w:val="26"/>
        </w:rPr>
        <w:t>от общей площади областного жилищного фонда). В г. Воронеже общая площадь ветхого и аварийного жилья составляет 125,4</w:t>
      </w:r>
      <w:r w:rsidRPr="00A508F9">
        <w:rPr>
          <w:sz w:val="26"/>
          <w:szCs w:val="26"/>
        </w:rPr>
        <w:t xml:space="preserve"> </w:t>
      </w:r>
      <w:r>
        <w:rPr>
          <w:sz w:val="26"/>
          <w:szCs w:val="26"/>
        </w:rPr>
        <w:t>тыс. кв. м (</w:t>
      </w:r>
      <w:r w:rsidRPr="00A508F9">
        <w:rPr>
          <w:sz w:val="26"/>
          <w:szCs w:val="26"/>
        </w:rPr>
        <w:t>0,2</w:t>
      </w:r>
      <w:r w:rsidRPr="00C003B9">
        <w:rPr>
          <w:sz w:val="26"/>
          <w:szCs w:val="26"/>
        </w:rPr>
        <w:t>%</w:t>
      </w:r>
      <w:r>
        <w:rPr>
          <w:sz w:val="26"/>
          <w:szCs w:val="26"/>
        </w:rPr>
        <w:t xml:space="preserve"> от общей площади областного жилищного фонда), на городские и сельские поселения муниципальных районов области приходится </w:t>
      </w:r>
      <w:r w:rsidRPr="00C003B9">
        <w:rPr>
          <w:sz w:val="26"/>
          <w:szCs w:val="26"/>
        </w:rPr>
        <w:t>196</w:t>
      </w:r>
      <w:r>
        <w:rPr>
          <w:sz w:val="26"/>
          <w:szCs w:val="26"/>
        </w:rPr>
        <w:t xml:space="preserve"> домов ветхого и аварийного жилья, площадью  </w:t>
      </w:r>
      <w:r w:rsidRPr="00C003B9">
        <w:rPr>
          <w:sz w:val="26"/>
          <w:szCs w:val="26"/>
        </w:rPr>
        <w:t>1105,9</w:t>
      </w:r>
      <w:r>
        <w:rPr>
          <w:sz w:val="26"/>
          <w:szCs w:val="26"/>
        </w:rPr>
        <w:t xml:space="preserve"> тыс. кв. м.</w:t>
      </w:r>
    </w:p>
    <w:p w:rsidR="00142D5D" w:rsidRDefault="002124E4" w:rsidP="002124E4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 w:rsidRPr="009C7712">
        <w:rPr>
          <w:sz w:val="26"/>
          <w:szCs w:val="26"/>
        </w:rPr>
        <w:t xml:space="preserve">Ситуация на рынке </w:t>
      </w:r>
      <w:r>
        <w:rPr>
          <w:sz w:val="26"/>
          <w:szCs w:val="26"/>
        </w:rPr>
        <w:t xml:space="preserve">услуг по </w:t>
      </w:r>
      <w:r w:rsidRPr="009C7712">
        <w:rPr>
          <w:sz w:val="26"/>
          <w:szCs w:val="26"/>
        </w:rPr>
        <w:t>управлени</w:t>
      </w:r>
      <w:r>
        <w:rPr>
          <w:sz w:val="26"/>
          <w:szCs w:val="26"/>
        </w:rPr>
        <w:t>ю</w:t>
      </w:r>
      <w:r w:rsidRPr="009C7712">
        <w:rPr>
          <w:sz w:val="26"/>
          <w:szCs w:val="26"/>
        </w:rPr>
        <w:t xml:space="preserve"> жилищным фондом </w:t>
      </w:r>
      <w:r w:rsidR="000918D5">
        <w:rPr>
          <w:sz w:val="26"/>
          <w:szCs w:val="26"/>
        </w:rPr>
        <w:t xml:space="preserve">в целом отвечала концептуальным положениям Жилищного кодекса РФ, определяющим основные направления реформирования ЖКХ. </w:t>
      </w:r>
      <w:r w:rsidR="00142D5D">
        <w:rPr>
          <w:sz w:val="26"/>
          <w:szCs w:val="26"/>
        </w:rPr>
        <w:t>П</w:t>
      </w:r>
      <w:r w:rsidR="000918D5">
        <w:rPr>
          <w:sz w:val="26"/>
          <w:szCs w:val="26"/>
        </w:rPr>
        <w:t>реобладали тенденции, связанные с развитием таких институтов</w:t>
      </w:r>
      <w:r w:rsidR="00142D5D">
        <w:rPr>
          <w:sz w:val="26"/>
          <w:szCs w:val="26"/>
        </w:rPr>
        <w:t xml:space="preserve"> управления жилфондом</w:t>
      </w:r>
      <w:r w:rsidR="000918D5">
        <w:rPr>
          <w:sz w:val="26"/>
          <w:szCs w:val="26"/>
        </w:rPr>
        <w:t xml:space="preserve"> как </w:t>
      </w:r>
      <w:r w:rsidR="00142D5D">
        <w:rPr>
          <w:sz w:val="26"/>
          <w:szCs w:val="26"/>
        </w:rPr>
        <w:t xml:space="preserve">товарищества собственников жилья (ТСЖ) и управляющие компании. По сравнению с </w:t>
      </w:r>
      <w:smartTag w:uri="urn:schemas-microsoft-com:office:smarttags" w:element="metricconverter">
        <w:smartTagPr>
          <w:attr w:name="ProductID" w:val="2009 г"/>
        </w:smartTagPr>
        <w:r w:rsidR="00142D5D">
          <w:rPr>
            <w:sz w:val="26"/>
            <w:szCs w:val="26"/>
          </w:rPr>
          <w:t>2009 г</w:t>
        </w:r>
      </w:smartTag>
      <w:r w:rsidR="00142D5D">
        <w:rPr>
          <w:sz w:val="26"/>
          <w:szCs w:val="26"/>
        </w:rPr>
        <w:t xml:space="preserve">. количество ТСЖ возросло на 24% (с 340 до 451), а управляющих компаний - на 17% (со 116 до 136). </w:t>
      </w:r>
    </w:p>
    <w:p w:rsidR="00A2367C" w:rsidRDefault="00A2367C" w:rsidP="00A2367C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Динамика изменения структуры рынка отражена на следующей диаграмме:</w:t>
      </w:r>
    </w:p>
    <w:p w:rsidR="00A2367C" w:rsidRPr="008959DC" w:rsidRDefault="00A2367C" w:rsidP="00A2367C">
      <w:pPr>
        <w:pStyle w:val="3"/>
        <w:spacing w:after="0" w:line="276" w:lineRule="auto"/>
        <w:ind w:left="0" w:firstLine="720"/>
        <w:jc w:val="both"/>
      </w:pPr>
    </w:p>
    <w:p w:rsidR="00A2367C" w:rsidRPr="00D80944" w:rsidRDefault="00D80944" w:rsidP="0090584F">
      <w:pPr>
        <w:spacing w:after="0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r w:rsidRPr="00D80944">
        <w:rPr>
          <w:highlight w:val="lightGra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49pt">
            <v:imagedata r:id="rId6" o:title=""/>
          </v:shape>
        </w:pict>
      </w:r>
    </w:p>
    <w:p w:rsidR="00A2367C" w:rsidRDefault="00A2367C" w:rsidP="002124E4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</w:p>
    <w:p w:rsidR="00A2367C" w:rsidRDefault="00142D5D" w:rsidP="002124E4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Наиболее активно динамика роста просматривается на примере сельских и городских поселений муниципальных образований области, в то время как</w:t>
      </w:r>
      <w:r w:rsidRPr="00142D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г. Воронеже данная тенденция хотя и имеет место, однако показатели ее незначительны. Это свидетельствует о том, что в сельских районах </w:t>
      </w:r>
      <w:r w:rsidR="006033A6" w:rsidRPr="009C7712">
        <w:rPr>
          <w:sz w:val="26"/>
          <w:szCs w:val="26"/>
        </w:rPr>
        <w:t>рын</w:t>
      </w:r>
      <w:r w:rsidR="006033A6">
        <w:rPr>
          <w:sz w:val="26"/>
          <w:szCs w:val="26"/>
        </w:rPr>
        <w:t>о</w:t>
      </w:r>
      <w:r w:rsidR="006033A6" w:rsidRPr="009C7712">
        <w:rPr>
          <w:sz w:val="26"/>
          <w:szCs w:val="26"/>
        </w:rPr>
        <w:t xml:space="preserve">к </w:t>
      </w:r>
      <w:r w:rsidR="006033A6">
        <w:rPr>
          <w:sz w:val="26"/>
          <w:szCs w:val="26"/>
        </w:rPr>
        <w:t xml:space="preserve">услуг по </w:t>
      </w:r>
      <w:r w:rsidR="006033A6" w:rsidRPr="009C7712">
        <w:rPr>
          <w:sz w:val="26"/>
          <w:szCs w:val="26"/>
        </w:rPr>
        <w:t>управлени</w:t>
      </w:r>
      <w:r w:rsidR="006033A6">
        <w:rPr>
          <w:sz w:val="26"/>
          <w:szCs w:val="26"/>
        </w:rPr>
        <w:t>ю</w:t>
      </w:r>
      <w:r w:rsidR="006033A6" w:rsidRPr="009C7712">
        <w:rPr>
          <w:sz w:val="26"/>
          <w:szCs w:val="26"/>
        </w:rPr>
        <w:t xml:space="preserve"> жилищным фондом </w:t>
      </w:r>
      <w:r w:rsidR="006033A6">
        <w:rPr>
          <w:sz w:val="26"/>
          <w:szCs w:val="26"/>
        </w:rPr>
        <w:t xml:space="preserve">находится в стадии </w:t>
      </w:r>
      <w:r>
        <w:rPr>
          <w:sz w:val="26"/>
          <w:szCs w:val="26"/>
        </w:rPr>
        <w:t>формирования</w:t>
      </w:r>
      <w:r w:rsidR="006033A6">
        <w:rPr>
          <w:sz w:val="26"/>
          <w:szCs w:val="26"/>
        </w:rPr>
        <w:t xml:space="preserve">, в то время как в Воронеже рынок не только сформирован и распределен, но </w:t>
      </w:r>
      <w:r w:rsidR="00A2367C">
        <w:rPr>
          <w:sz w:val="26"/>
          <w:szCs w:val="26"/>
        </w:rPr>
        <w:t xml:space="preserve">и </w:t>
      </w:r>
      <w:r w:rsidR="006033A6">
        <w:rPr>
          <w:sz w:val="26"/>
          <w:szCs w:val="26"/>
        </w:rPr>
        <w:t xml:space="preserve">становится ареной серьезной конкурентной борьбы. </w:t>
      </w:r>
    </w:p>
    <w:p w:rsidR="002C74A2" w:rsidRDefault="002C74A2" w:rsidP="002124E4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Развитию</w:t>
      </w:r>
      <w:r w:rsidRPr="002C74A2">
        <w:rPr>
          <w:sz w:val="26"/>
          <w:szCs w:val="26"/>
        </w:rPr>
        <w:t xml:space="preserve"> </w:t>
      </w:r>
      <w:r w:rsidRPr="009C7712">
        <w:rPr>
          <w:sz w:val="26"/>
          <w:szCs w:val="26"/>
        </w:rPr>
        <w:t>рын</w:t>
      </w:r>
      <w:r>
        <w:rPr>
          <w:sz w:val="26"/>
          <w:szCs w:val="26"/>
        </w:rPr>
        <w:t>о</w:t>
      </w:r>
      <w:r w:rsidRPr="009C7712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услуг по </w:t>
      </w:r>
      <w:r w:rsidRPr="009C7712">
        <w:rPr>
          <w:sz w:val="26"/>
          <w:szCs w:val="26"/>
        </w:rPr>
        <w:t>управлени</w:t>
      </w:r>
      <w:r>
        <w:rPr>
          <w:sz w:val="26"/>
          <w:szCs w:val="26"/>
        </w:rPr>
        <w:t>ю</w:t>
      </w:r>
      <w:r w:rsidRPr="009C7712">
        <w:rPr>
          <w:sz w:val="26"/>
          <w:szCs w:val="26"/>
        </w:rPr>
        <w:t xml:space="preserve"> жилищным фондом</w:t>
      </w:r>
      <w:r>
        <w:rPr>
          <w:sz w:val="26"/>
          <w:szCs w:val="26"/>
        </w:rPr>
        <w:t xml:space="preserve"> в сельских районах, в частности, способствовали </w:t>
      </w:r>
      <w:r w:rsidRPr="00A2367C">
        <w:rPr>
          <w:sz w:val="26"/>
          <w:szCs w:val="26"/>
        </w:rPr>
        <w:t>целенаправленны</w:t>
      </w:r>
      <w:r>
        <w:rPr>
          <w:sz w:val="26"/>
          <w:szCs w:val="26"/>
        </w:rPr>
        <w:t>е</w:t>
      </w:r>
      <w:r w:rsidRPr="00A2367C">
        <w:rPr>
          <w:sz w:val="26"/>
          <w:szCs w:val="26"/>
        </w:rPr>
        <w:t xml:space="preserve"> усили</w:t>
      </w:r>
      <w:r>
        <w:rPr>
          <w:sz w:val="26"/>
          <w:szCs w:val="26"/>
        </w:rPr>
        <w:t>я</w:t>
      </w:r>
      <w:r w:rsidRPr="00A2367C">
        <w:rPr>
          <w:sz w:val="26"/>
          <w:szCs w:val="26"/>
        </w:rPr>
        <w:t xml:space="preserve"> жилищной инспекции</w:t>
      </w:r>
      <w:r>
        <w:rPr>
          <w:sz w:val="26"/>
          <w:szCs w:val="26"/>
        </w:rPr>
        <w:t xml:space="preserve"> по выявлению многоквартирных жилых домов с неизбранным или нереализованным способом управления и </w:t>
      </w:r>
      <w:r w:rsidR="00044768">
        <w:rPr>
          <w:sz w:val="26"/>
          <w:szCs w:val="26"/>
        </w:rPr>
        <w:t xml:space="preserve">внесению в органы местного самоуправления представлений об устранении указанных нарушений жилищного законодательства. В результате удалось добиться сокращения </w:t>
      </w:r>
      <w:r w:rsidR="00044768" w:rsidRPr="00E57F8D">
        <w:rPr>
          <w:sz w:val="26"/>
          <w:szCs w:val="26"/>
        </w:rPr>
        <w:t>количеств</w:t>
      </w:r>
      <w:r w:rsidR="00044768">
        <w:rPr>
          <w:sz w:val="26"/>
          <w:szCs w:val="26"/>
        </w:rPr>
        <w:t>а</w:t>
      </w:r>
      <w:r w:rsidR="00044768" w:rsidRPr="00E57F8D">
        <w:rPr>
          <w:sz w:val="26"/>
          <w:szCs w:val="26"/>
        </w:rPr>
        <w:t xml:space="preserve"> </w:t>
      </w:r>
      <w:r w:rsidR="00044768">
        <w:rPr>
          <w:sz w:val="26"/>
          <w:szCs w:val="26"/>
        </w:rPr>
        <w:t xml:space="preserve">таких </w:t>
      </w:r>
      <w:r w:rsidR="00044768" w:rsidRPr="00E57F8D">
        <w:rPr>
          <w:sz w:val="26"/>
          <w:szCs w:val="26"/>
        </w:rPr>
        <w:t xml:space="preserve">многоквартирных домов, </w:t>
      </w:r>
      <w:r w:rsidR="00044768">
        <w:rPr>
          <w:sz w:val="26"/>
          <w:szCs w:val="26"/>
        </w:rPr>
        <w:t>более чем в</w:t>
      </w:r>
      <w:r w:rsidR="00044768" w:rsidRPr="00E57F8D">
        <w:rPr>
          <w:sz w:val="26"/>
          <w:szCs w:val="26"/>
        </w:rPr>
        <w:t xml:space="preserve"> два раза (с 958 до 457).</w:t>
      </w:r>
    </w:p>
    <w:p w:rsidR="00822E4E" w:rsidRDefault="00044768" w:rsidP="00822E4E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Слабая развитость рынка находит отражение и в усилении тенденции к выбору собственниками помещений непосредственного способа управления. В отчетном периоде количество таких домов возросло на 13,4% и составляет на сегодняшний день 1938 домов (в </w:t>
      </w:r>
      <w:smartTag w:uri="urn:schemas-microsoft-com:office:smarttags" w:element="metricconverter">
        <w:smartTagPr>
          <w:attr w:name="ProductID" w:val="2009 г"/>
        </w:smartTagPr>
        <w:r>
          <w:rPr>
            <w:sz w:val="26"/>
            <w:szCs w:val="26"/>
          </w:rPr>
          <w:t>2009 г</w:t>
        </w:r>
      </w:smartTag>
      <w:r>
        <w:rPr>
          <w:sz w:val="26"/>
          <w:szCs w:val="26"/>
        </w:rPr>
        <w:t xml:space="preserve">. - </w:t>
      </w:r>
      <w:r w:rsidRPr="00E57F8D">
        <w:rPr>
          <w:sz w:val="26"/>
          <w:szCs w:val="26"/>
        </w:rPr>
        <w:t>1679</w:t>
      </w:r>
      <w:r>
        <w:rPr>
          <w:sz w:val="26"/>
          <w:szCs w:val="26"/>
        </w:rPr>
        <w:t xml:space="preserve">). </w:t>
      </w:r>
      <w:r w:rsidR="00822E4E">
        <w:rPr>
          <w:sz w:val="26"/>
          <w:szCs w:val="26"/>
        </w:rPr>
        <w:t>В основном выбор указанного способа управления практикуется в городских поселениях муниципальных районов области ввиду отсутствия в поселениях управляющих организаций.</w:t>
      </w:r>
    </w:p>
    <w:p w:rsidR="00BD09C7" w:rsidRDefault="00BD09C7" w:rsidP="00BD09C7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Распределение общего количества домов областного жилищного фонда по способам управления представлено в следующих таблицах:</w:t>
      </w:r>
    </w:p>
    <w:p w:rsidR="00BD09C7" w:rsidRPr="00822E4E" w:rsidRDefault="00BD09C7" w:rsidP="00BD09C7">
      <w:pPr>
        <w:pStyle w:val="3"/>
        <w:spacing w:after="0" w:line="276" w:lineRule="auto"/>
        <w:ind w:left="0" w:firstLine="720"/>
        <w:jc w:val="both"/>
        <w:rPr>
          <w:sz w:val="26"/>
          <w:szCs w:val="26"/>
        </w:rPr>
      </w:pPr>
    </w:p>
    <w:p w:rsidR="00BD09C7" w:rsidRDefault="00BD09C7" w:rsidP="00BD09C7">
      <w:pPr>
        <w:pStyle w:val="3"/>
        <w:spacing w:after="0" w:line="276" w:lineRule="auto"/>
        <w:ind w:left="0"/>
        <w:jc w:val="center"/>
        <w:rPr>
          <w:b/>
          <w:sz w:val="26"/>
          <w:szCs w:val="26"/>
        </w:rPr>
      </w:pPr>
      <w:r w:rsidRPr="00FF5C40">
        <w:rPr>
          <w:b/>
          <w:sz w:val="26"/>
          <w:szCs w:val="26"/>
        </w:rPr>
        <w:t>Структур</w:t>
      </w:r>
      <w:r>
        <w:rPr>
          <w:b/>
          <w:sz w:val="26"/>
          <w:szCs w:val="26"/>
        </w:rPr>
        <w:t>а</w:t>
      </w:r>
      <w:r w:rsidRPr="00FF5C40">
        <w:rPr>
          <w:b/>
          <w:sz w:val="26"/>
          <w:szCs w:val="26"/>
        </w:rPr>
        <w:t xml:space="preserve"> областного рынка управления жилищным фондом</w:t>
      </w:r>
    </w:p>
    <w:p w:rsidR="00BD09C7" w:rsidRPr="000A4CD2" w:rsidRDefault="00BD09C7" w:rsidP="00BD09C7">
      <w:pPr>
        <w:pStyle w:val="3"/>
        <w:spacing w:after="0" w:line="276" w:lineRule="auto"/>
        <w:ind w:left="0"/>
        <w:jc w:val="center"/>
        <w:rPr>
          <w:b/>
          <w:sz w:val="18"/>
          <w:szCs w:val="18"/>
        </w:rPr>
      </w:pP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1FF"/>
        <w:tblLook w:val="01E0" w:firstRow="1" w:lastRow="1" w:firstColumn="1" w:lastColumn="1" w:noHBand="0" w:noVBand="0"/>
      </w:tblPr>
      <w:tblGrid>
        <w:gridCol w:w="660"/>
        <w:gridCol w:w="2218"/>
        <w:gridCol w:w="1053"/>
        <w:gridCol w:w="1053"/>
        <w:gridCol w:w="1263"/>
        <w:gridCol w:w="993"/>
        <w:gridCol w:w="1275"/>
        <w:gridCol w:w="1134"/>
      </w:tblGrid>
      <w:tr w:rsidR="00BD09C7" w:rsidRPr="00541F4F" w:rsidTr="00BD09C7">
        <w:trPr>
          <w:trHeight w:val="555"/>
        </w:trPr>
        <w:tc>
          <w:tcPr>
            <w:tcW w:w="660" w:type="dxa"/>
            <w:vMerge w:val="restart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№№ п.п.</w:t>
            </w:r>
          </w:p>
        </w:tc>
        <w:tc>
          <w:tcPr>
            <w:tcW w:w="2218" w:type="dxa"/>
            <w:vMerge w:val="restart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Способ управления жилищным фондом</w:t>
            </w:r>
          </w:p>
        </w:tc>
        <w:tc>
          <w:tcPr>
            <w:tcW w:w="2106" w:type="dxa"/>
            <w:gridSpan w:val="2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Количество организаций</w:t>
            </w:r>
          </w:p>
        </w:tc>
        <w:tc>
          <w:tcPr>
            <w:tcW w:w="2256" w:type="dxa"/>
            <w:gridSpan w:val="2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Количество домов</w:t>
            </w:r>
          </w:p>
        </w:tc>
        <w:tc>
          <w:tcPr>
            <w:tcW w:w="2409" w:type="dxa"/>
            <w:gridSpan w:val="2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Общая площадь (тыс. кв. м)</w:t>
            </w:r>
          </w:p>
        </w:tc>
      </w:tr>
      <w:tr w:rsidR="00BD09C7" w:rsidRPr="00541F4F" w:rsidTr="00BD09C7">
        <w:trPr>
          <w:trHeight w:val="330"/>
        </w:trPr>
        <w:tc>
          <w:tcPr>
            <w:tcW w:w="660" w:type="dxa"/>
            <w:vMerge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18" w:type="dxa"/>
            <w:vMerge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5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2009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05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2010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26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2009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2010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2009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2010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BD09C7" w:rsidRPr="007B63EF" w:rsidTr="00BD09C7">
        <w:trPr>
          <w:trHeight w:val="600"/>
        </w:trPr>
        <w:tc>
          <w:tcPr>
            <w:tcW w:w="660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2218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Управляющие компании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116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136</w:t>
            </w:r>
          </w:p>
        </w:tc>
        <w:tc>
          <w:tcPr>
            <w:tcW w:w="126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6477</w:t>
            </w:r>
          </w:p>
        </w:tc>
        <w:tc>
          <w:tcPr>
            <w:tcW w:w="99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7150</w:t>
            </w:r>
          </w:p>
        </w:tc>
        <w:tc>
          <w:tcPr>
            <w:tcW w:w="1275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15177,72</w:t>
            </w:r>
          </w:p>
        </w:tc>
        <w:tc>
          <w:tcPr>
            <w:tcW w:w="1134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18588,96</w:t>
            </w:r>
          </w:p>
        </w:tc>
      </w:tr>
      <w:tr w:rsidR="00BD09C7" w:rsidRPr="007B63EF" w:rsidTr="00BD09C7">
        <w:trPr>
          <w:trHeight w:val="315"/>
        </w:trPr>
        <w:tc>
          <w:tcPr>
            <w:tcW w:w="660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2218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ТСЖ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340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451</w:t>
            </w:r>
          </w:p>
        </w:tc>
        <w:tc>
          <w:tcPr>
            <w:tcW w:w="126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805</w:t>
            </w:r>
          </w:p>
        </w:tc>
        <w:tc>
          <w:tcPr>
            <w:tcW w:w="99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927</w:t>
            </w:r>
          </w:p>
        </w:tc>
        <w:tc>
          <w:tcPr>
            <w:tcW w:w="1275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5229,03</w:t>
            </w:r>
          </w:p>
        </w:tc>
        <w:tc>
          <w:tcPr>
            <w:tcW w:w="1134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3914,92</w:t>
            </w:r>
          </w:p>
        </w:tc>
      </w:tr>
      <w:tr w:rsidR="00BD09C7" w:rsidRPr="007B63EF" w:rsidTr="00BD09C7">
        <w:trPr>
          <w:trHeight w:val="315"/>
        </w:trPr>
        <w:tc>
          <w:tcPr>
            <w:tcW w:w="660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218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ЖСК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92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74</w:t>
            </w:r>
          </w:p>
        </w:tc>
        <w:tc>
          <w:tcPr>
            <w:tcW w:w="126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324</w:t>
            </w:r>
          </w:p>
        </w:tc>
        <w:tc>
          <w:tcPr>
            <w:tcW w:w="99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183</w:t>
            </w:r>
          </w:p>
        </w:tc>
        <w:tc>
          <w:tcPr>
            <w:tcW w:w="1275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1045,9</w:t>
            </w:r>
          </w:p>
        </w:tc>
        <w:tc>
          <w:tcPr>
            <w:tcW w:w="1134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851,99</w:t>
            </w:r>
          </w:p>
        </w:tc>
      </w:tr>
      <w:tr w:rsidR="00BD09C7" w:rsidRPr="007B63EF" w:rsidTr="00BD09C7">
        <w:trPr>
          <w:trHeight w:val="600"/>
        </w:trPr>
        <w:tc>
          <w:tcPr>
            <w:tcW w:w="660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2218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Муниципальные предприятия ЖКХ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29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126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1443</w:t>
            </w:r>
          </w:p>
        </w:tc>
        <w:tc>
          <w:tcPr>
            <w:tcW w:w="99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1044</w:t>
            </w:r>
          </w:p>
        </w:tc>
        <w:tc>
          <w:tcPr>
            <w:tcW w:w="1275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1691,3</w:t>
            </w:r>
          </w:p>
        </w:tc>
        <w:tc>
          <w:tcPr>
            <w:tcW w:w="1134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1039,891</w:t>
            </w:r>
          </w:p>
        </w:tc>
      </w:tr>
      <w:tr w:rsidR="00BD09C7" w:rsidRPr="007B63EF" w:rsidTr="00BD09C7">
        <w:trPr>
          <w:trHeight w:val="600"/>
        </w:trPr>
        <w:tc>
          <w:tcPr>
            <w:tcW w:w="660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2218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Ведомственные предприятия ЖКХ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37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51</w:t>
            </w:r>
          </w:p>
        </w:tc>
        <w:tc>
          <w:tcPr>
            <w:tcW w:w="126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96</w:t>
            </w:r>
          </w:p>
        </w:tc>
        <w:tc>
          <w:tcPr>
            <w:tcW w:w="99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103</w:t>
            </w:r>
          </w:p>
        </w:tc>
        <w:tc>
          <w:tcPr>
            <w:tcW w:w="1275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363,13</w:t>
            </w:r>
          </w:p>
        </w:tc>
        <w:tc>
          <w:tcPr>
            <w:tcW w:w="1134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343,82</w:t>
            </w:r>
          </w:p>
        </w:tc>
      </w:tr>
      <w:tr w:rsidR="00BD09C7" w:rsidRPr="007B63EF" w:rsidTr="00BD09C7">
        <w:trPr>
          <w:trHeight w:val="615"/>
        </w:trPr>
        <w:tc>
          <w:tcPr>
            <w:tcW w:w="660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218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Администрации сельских поселений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637</w:t>
            </w:r>
          </w:p>
        </w:tc>
        <w:tc>
          <w:tcPr>
            <w:tcW w:w="99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504</w:t>
            </w:r>
          </w:p>
        </w:tc>
        <w:tc>
          <w:tcPr>
            <w:tcW w:w="1275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248,7</w:t>
            </w:r>
          </w:p>
        </w:tc>
        <w:tc>
          <w:tcPr>
            <w:tcW w:w="1134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158</w:t>
            </w:r>
          </w:p>
        </w:tc>
      </w:tr>
      <w:tr w:rsidR="00BD09C7" w:rsidRPr="00541F4F" w:rsidTr="00BD09C7">
        <w:trPr>
          <w:trHeight w:val="345"/>
        </w:trPr>
        <w:tc>
          <w:tcPr>
            <w:tcW w:w="660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2218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Всего:</w:t>
            </w:r>
          </w:p>
        </w:tc>
        <w:tc>
          <w:tcPr>
            <w:tcW w:w="105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614</w:t>
            </w:r>
          </w:p>
        </w:tc>
        <w:tc>
          <w:tcPr>
            <w:tcW w:w="105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734</w:t>
            </w:r>
          </w:p>
        </w:tc>
        <w:tc>
          <w:tcPr>
            <w:tcW w:w="126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9782</w:t>
            </w:r>
          </w:p>
        </w:tc>
        <w:tc>
          <w:tcPr>
            <w:tcW w:w="99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9911</w:t>
            </w:r>
          </w:p>
        </w:tc>
        <w:tc>
          <w:tcPr>
            <w:tcW w:w="1275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23755,78</w:t>
            </w:r>
          </w:p>
        </w:tc>
        <w:tc>
          <w:tcPr>
            <w:tcW w:w="1134" w:type="dxa"/>
            <w:shd w:val="clear" w:color="auto" w:fill="F0E1FF"/>
          </w:tcPr>
          <w:p w:rsidR="00BD09C7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24897,58</w:t>
            </w:r>
          </w:p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D09C7" w:rsidRPr="007B63EF" w:rsidTr="00BD09C7">
        <w:trPr>
          <w:trHeight w:val="615"/>
        </w:trPr>
        <w:tc>
          <w:tcPr>
            <w:tcW w:w="660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2218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Непосредственное управление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1398</w:t>
            </w:r>
          </w:p>
        </w:tc>
        <w:tc>
          <w:tcPr>
            <w:tcW w:w="99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1679</w:t>
            </w:r>
          </w:p>
        </w:tc>
        <w:tc>
          <w:tcPr>
            <w:tcW w:w="1275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665,22</w:t>
            </w:r>
          </w:p>
        </w:tc>
        <w:tc>
          <w:tcPr>
            <w:tcW w:w="1134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772,65</w:t>
            </w:r>
          </w:p>
        </w:tc>
      </w:tr>
      <w:tr w:rsidR="00BD09C7" w:rsidRPr="007B63EF" w:rsidTr="00BD09C7">
        <w:trPr>
          <w:trHeight w:val="615"/>
        </w:trPr>
        <w:tc>
          <w:tcPr>
            <w:tcW w:w="660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218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Способ управления не определен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958</w:t>
            </w:r>
          </w:p>
        </w:tc>
        <w:tc>
          <w:tcPr>
            <w:tcW w:w="993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457</w:t>
            </w:r>
          </w:p>
        </w:tc>
        <w:tc>
          <w:tcPr>
            <w:tcW w:w="1275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278,7</w:t>
            </w:r>
          </w:p>
        </w:tc>
        <w:tc>
          <w:tcPr>
            <w:tcW w:w="1134" w:type="dxa"/>
            <w:shd w:val="clear" w:color="auto" w:fill="F0E1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175,51</w:t>
            </w:r>
          </w:p>
        </w:tc>
      </w:tr>
      <w:tr w:rsidR="00BD09C7" w:rsidRPr="00541F4F" w:rsidTr="00BD09C7">
        <w:trPr>
          <w:trHeight w:val="345"/>
        </w:trPr>
        <w:tc>
          <w:tcPr>
            <w:tcW w:w="660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2218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Всего:</w:t>
            </w:r>
          </w:p>
        </w:tc>
        <w:tc>
          <w:tcPr>
            <w:tcW w:w="105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6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12138</w:t>
            </w:r>
          </w:p>
        </w:tc>
        <w:tc>
          <w:tcPr>
            <w:tcW w:w="993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12047</w:t>
            </w:r>
          </w:p>
        </w:tc>
        <w:tc>
          <w:tcPr>
            <w:tcW w:w="1275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24699,7</w:t>
            </w:r>
          </w:p>
        </w:tc>
        <w:tc>
          <w:tcPr>
            <w:tcW w:w="1134" w:type="dxa"/>
            <w:shd w:val="clear" w:color="auto" w:fill="F0E1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25845,74</w:t>
            </w:r>
          </w:p>
        </w:tc>
      </w:tr>
    </w:tbl>
    <w:p w:rsidR="00BD09C7" w:rsidRPr="00822E4E" w:rsidRDefault="00BD09C7" w:rsidP="00BD09C7">
      <w:pPr>
        <w:pStyle w:val="3"/>
        <w:spacing w:after="0" w:line="276" w:lineRule="auto"/>
        <w:ind w:left="0" w:firstLine="720"/>
        <w:jc w:val="both"/>
      </w:pPr>
      <w:r>
        <w:rPr>
          <w:sz w:val="24"/>
          <w:szCs w:val="24"/>
        </w:rPr>
        <w:t xml:space="preserve">                                                                             </w:t>
      </w:r>
      <w:r w:rsidRPr="00822E4E">
        <w:t xml:space="preserve">                                                 </w:t>
      </w:r>
    </w:p>
    <w:p w:rsidR="00822E4E" w:rsidRPr="00822E4E" w:rsidRDefault="00822E4E" w:rsidP="00BD09C7">
      <w:pPr>
        <w:pStyle w:val="3"/>
        <w:spacing w:after="0" w:line="276" w:lineRule="auto"/>
        <w:ind w:left="0"/>
        <w:jc w:val="center"/>
        <w:rPr>
          <w:b/>
        </w:rPr>
      </w:pPr>
    </w:p>
    <w:p w:rsidR="00BD09C7" w:rsidRDefault="00BD09C7" w:rsidP="00BD09C7">
      <w:pPr>
        <w:pStyle w:val="3"/>
        <w:spacing w:after="0" w:line="276" w:lineRule="auto"/>
        <w:ind w:left="0"/>
        <w:jc w:val="center"/>
        <w:rPr>
          <w:b/>
          <w:sz w:val="26"/>
          <w:szCs w:val="26"/>
        </w:rPr>
      </w:pPr>
      <w:r w:rsidRPr="00FF5C40">
        <w:rPr>
          <w:b/>
          <w:sz w:val="26"/>
          <w:szCs w:val="26"/>
        </w:rPr>
        <w:t>Структур</w:t>
      </w:r>
      <w:r>
        <w:rPr>
          <w:b/>
          <w:sz w:val="26"/>
          <w:szCs w:val="26"/>
        </w:rPr>
        <w:t>а</w:t>
      </w:r>
      <w:r w:rsidRPr="00FF5C40">
        <w:rPr>
          <w:b/>
          <w:sz w:val="26"/>
          <w:szCs w:val="26"/>
        </w:rPr>
        <w:t xml:space="preserve"> рынка управления жилищным фондом</w:t>
      </w:r>
      <w:r>
        <w:rPr>
          <w:b/>
          <w:sz w:val="26"/>
          <w:szCs w:val="26"/>
        </w:rPr>
        <w:t xml:space="preserve"> г. Воронежа</w:t>
      </w:r>
    </w:p>
    <w:p w:rsidR="00BD09C7" w:rsidRPr="000A4CD2" w:rsidRDefault="00BD09C7" w:rsidP="00BD09C7">
      <w:pPr>
        <w:pStyle w:val="3"/>
        <w:spacing w:after="0" w:line="276" w:lineRule="auto"/>
        <w:ind w:left="0"/>
        <w:jc w:val="center"/>
        <w:rPr>
          <w:b/>
          <w:sz w:val="18"/>
          <w:szCs w:val="18"/>
        </w:rPr>
      </w:pP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1FFFF"/>
        <w:tblLook w:val="01E0" w:firstRow="1" w:lastRow="1" w:firstColumn="1" w:lastColumn="1" w:noHBand="0" w:noVBand="0"/>
      </w:tblPr>
      <w:tblGrid>
        <w:gridCol w:w="660"/>
        <w:gridCol w:w="2221"/>
        <w:gridCol w:w="1058"/>
        <w:gridCol w:w="1058"/>
        <w:gridCol w:w="1058"/>
        <w:gridCol w:w="1058"/>
        <w:gridCol w:w="1261"/>
        <w:gridCol w:w="1275"/>
      </w:tblGrid>
      <w:tr w:rsidR="00BD09C7" w:rsidRPr="00541F4F" w:rsidTr="00BD09C7">
        <w:trPr>
          <w:trHeight w:val="480"/>
        </w:trPr>
        <w:tc>
          <w:tcPr>
            <w:tcW w:w="660" w:type="dxa"/>
            <w:vMerge w:val="restart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№№ п.п.</w:t>
            </w:r>
          </w:p>
        </w:tc>
        <w:tc>
          <w:tcPr>
            <w:tcW w:w="2221" w:type="dxa"/>
            <w:vMerge w:val="restart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Способ управления жилищным фондом</w:t>
            </w:r>
          </w:p>
        </w:tc>
        <w:tc>
          <w:tcPr>
            <w:tcW w:w="2116" w:type="dxa"/>
            <w:gridSpan w:val="2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Количество организаций</w:t>
            </w:r>
          </w:p>
        </w:tc>
        <w:tc>
          <w:tcPr>
            <w:tcW w:w="2116" w:type="dxa"/>
            <w:gridSpan w:val="2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Количество домов</w:t>
            </w:r>
          </w:p>
        </w:tc>
        <w:tc>
          <w:tcPr>
            <w:tcW w:w="2536" w:type="dxa"/>
            <w:gridSpan w:val="2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Общая площадь (тыс. кв. м)</w:t>
            </w:r>
          </w:p>
        </w:tc>
      </w:tr>
      <w:tr w:rsidR="00BD09C7" w:rsidRPr="00541F4F" w:rsidTr="00BD09C7">
        <w:trPr>
          <w:trHeight w:val="330"/>
        </w:trPr>
        <w:tc>
          <w:tcPr>
            <w:tcW w:w="660" w:type="dxa"/>
            <w:vMerge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21" w:type="dxa"/>
            <w:vMerge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2009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2010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2009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2010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261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2009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41F4F">
                <w:rPr>
                  <w:rFonts w:ascii="Times New Roman" w:hAnsi="Times New Roman"/>
                  <w:bCs/>
                  <w:lang w:eastAsia="ru-RU"/>
                </w:rPr>
                <w:t>2010 г</w:t>
              </w:r>
            </w:smartTag>
            <w:r w:rsidRPr="00541F4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</w:tr>
      <w:tr w:rsidR="00BD09C7" w:rsidRPr="007B63EF" w:rsidTr="00BD09C7">
        <w:trPr>
          <w:trHeight w:val="600"/>
        </w:trPr>
        <w:tc>
          <w:tcPr>
            <w:tcW w:w="660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222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Управляющие компании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68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72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3886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4305</w:t>
            </w:r>
          </w:p>
        </w:tc>
        <w:tc>
          <w:tcPr>
            <w:tcW w:w="126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11836</w:t>
            </w:r>
          </w:p>
        </w:tc>
        <w:tc>
          <w:tcPr>
            <w:tcW w:w="1275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14821,37</w:t>
            </w:r>
          </w:p>
        </w:tc>
      </w:tr>
      <w:tr w:rsidR="00BD09C7" w:rsidRPr="007B63EF" w:rsidTr="00BD09C7">
        <w:trPr>
          <w:trHeight w:val="315"/>
        </w:trPr>
        <w:tc>
          <w:tcPr>
            <w:tcW w:w="660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222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ТСЖ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241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250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570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371</w:t>
            </w:r>
          </w:p>
        </w:tc>
        <w:tc>
          <w:tcPr>
            <w:tcW w:w="126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4284</w:t>
            </w:r>
          </w:p>
        </w:tc>
        <w:tc>
          <w:tcPr>
            <w:tcW w:w="1275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2922,5</w:t>
            </w:r>
          </w:p>
        </w:tc>
      </w:tr>
      <w:tr w:rsidR="00BD09C7" w:rsidRPr="007B63EF" w:rsidTr="00BD09C7">
        <w:trPr>
          <w:trHeight w:val="315"/>
        </w:trPr>
        <w:tc>
          <w:tcPr>
            <w:tcW w:w="660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22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ЖСК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48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47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170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152</w:t>
            </w:r>
          </w:p>
        </w:tc>
        <w:tc>
          <w:tcPr>
            <w:tcW w:w="126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781,7</w:t>
            </w:r>
          </w:p>
        </w:tc>
        <w:tc>
          <w:tcPr>
            <w:tcW w:w="1275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772,8</w:t>
            </w:r>
          </w:p>
        </w:tc>
      </w:tr>
      <w:tr w:rsidR="00BD09C7" w:rsidRPr="007B63EF" w:rsidTr="00BD09C7">
        <w:trPr>
          <w:trHeight w:val="600"/>
        </w:trPr>
        <w:tc>
          <w:tcPr>
            <w:tcW w:w="660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222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Муниципальные предприятия ЖКХ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93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113</w:t>
            </w:r>
          </w:p>
        </w:tc>
        <w:tc>
          <w:tcPr>
            <w:tcW w:w="126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245,7</w:t>
            </w:r>
          </w:p>
        </w:tc>
        <w:tc>
          <w:tcPr>
            <w:tcW w:w="1275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405,491</w:t>
            </w:r>
          </w:p>
        </w:tc>
      </w:tr>
      <w:tr w:rsidR="00BD09C7" w:rsidRPr="007B63EF" w:rsidTr="00BD09C7">
        <w:trPr>
          <w:trHeight w:val="615"/>
        </w:trPr>
        <w:tc>
          <w:tcPr>
            <w:tcW w:w="660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222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Ведомственные предприятия ЖКХ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50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71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85</w:t>
            </w:r>
          </w:p>
        </w:tc>
        <w:tc>
          <w:tcPr>
            <w:tcW w:w="126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319,33</w:t>
            </w:r>
          </w:p>
        </w:tc>
        <w:tc>
          <w:tcPr>
            <w:tcW w:w="1275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306,5</w:t>
            </w:r>
          </w:p>
        </w:tc>
      </w:tr>
      <w:tr w:rsidR="00BD09C7" w:rsidRPr="00541F4F" w:rsidTr="00BD09C7">
        <w:trPr>
          <w:trHeight w:val="495"/>
        </w:trPr>
        <w:tc>
          <w:tcPr>
            <w:tcW w:w="660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2221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Всего: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395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421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4790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5026</w:t>
            </w:r>
          </w:p>
        </w:tc>
        <w:tc>
          <w:tcPr>
            <w:tcW w:w="1261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17466,73</w:t>
            </w:r>
          </w:p>
        </w:tc>
        <w:tc>
          <w:tcPr>
            <w:tcW w:w="1275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19228,66</w:t>
            </w:r>
          </w:p>
        </w:tc>
      </w:tr>
      <w:tr w:rsidR="00BD09C7" w:rsidRPr="007B63EF" w:rsidTr="00BD09C7">
        <w:trPr>
          <w:trHeight w:val="615"/>
        </w:trPr>
        <w:tc>
          <w:tcPr>
            <w:tcW w:w="660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222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Непосредственное управление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233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264</w:t>
            </w:r>
          </w:p>
        </w:tc>
        <w:tc>
          <w:tcPr>
            <w:tcW w:w="126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124,5</w:t>
            </w:r>
          </w:p>
        </w:tc>
        <w:tc>
          <w:tcPr>
            <w:tcW w:w="1275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89,65</w:t>
            </w:r>
          </w:p>
        </w:tc>
      </w:tr>
      <w:tr w:rsidR="00BD09C7" w:rsidRPr="007B63EF" w:rsidTr="00BD09C7">
        <w:trPr>
          <w:trHeight w:val="615"/>
        </w:trPr>
        <w:tc>
          <w:tcPr>
            <w:tcW w:w="660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22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Способ управления не определен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339</w:t>
            </w:r>
          </w:p>
        </w:tc>
        <w:tc>
          <w:tcPr>
            <w:tcW w:w="1058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1261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149,2</w:t>
            </w:r>
          </w:p>
        </w:tc>
        <w:tc>
          <w:tcPr>
            <w:tcW w:w="1275" w:type="dxa"/>
            <w:shd w:val="clear" w:color="auto" w:fill="E1FFFF"/>
          </w:tcPr>
          <w:p w:rsidR="00BD09C7" w:rsidRPr="007B63E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B63EF">
              <w:rPr>
                <w:rFonts w:ascii="Times New Roman" w:hAnsi="Times New Roman"/>
                <w:bCs/>
                <w:lang w:eastAsia="ru-RU"/>
              </w:rPr>
              <w:t>3,53</w:t>
            </w:r>
          </w:p>
        </w:tc>
      </w:tr>
      <w:tr w:rsidR="00BD09C7" w:rsidRPr="00541F4F" w:rsidTr="00BD09C7">
        <w:trPr>
          <w:trHeight w:val="345"/>
        </w:trPr>
        <w:tc>
          <w:tcPr>
            <w:tcW w:w="660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2221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Всего: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5362</w:t>
            </w:r>
          </w:p>
        </w:tc>
        <w:tc>
          <w:tcPr>
            <w:tcW w:w="1058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5312</w:t>
            </w:r>
          </w:p>
        </w:tc>
        <w:tc>
          <w:tcPr>
            <w:tcW w:w="1261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17740,43</w:t>
            </w:r>
          </w:p>
        </w:tc>
        <w:tc>
          <w:tcPr>
            <w:tcW w:w="1275" w:type="dxa"/>
            <w:shd w:val="clear" w:color="auto" w:fill="E1FFFF"/>
          </w:tcPr>
          <w:p w:rsidR="00BD09C7" w:rsidRPr="00541F4F" w:rsidRDefault="00BD09C7" w:rsidP="00BD09C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41F4F">
              <w:rPr>
                <w:rFonts w:ascii="Times New Roman" w:hAnsi="Times New Roman"/>
                <w:bCs/>
                <w:lang w:eastAsia="ru-RU"/>
              </w:rPr>
              <w:t>19321,84</w:t>
            </w:r>
          </w:p>
        </w:tc>
      </w:tr>
    </w:tbl>
    <w:p w:rsidR="00253566" w:rsidRPr="00253566" w:rsidRDefault="00253566" w:rsidP="00A81BDD">
      <w:pPr>
        <w:spacing w:after="0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A81BDD" w:rsidRPr="008418B3" w:rsidRDefault="00A81BDD" w:rsidP="00A81BD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418B3">
        <w:rPr>
          <w:rFonts w:ascii="Times New Roman" w:hAnsi="Times New Roman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2010 г"/>
        </w:smartTagPr>
        <w:r w:rsidR="00F86060">
          <w:rPr>
            <w:rFonts w:ascii="Times New Roman" w:hAnsi="Times New Roman"/>
            <w:sz w:val="26"/>
            <w:szCs w:val="26"/>
          </w:rPr>
          <w:t>2010 г</w:t>
        </w:r>
      </w:smartTag>
      <w:r w:rsidR="00F86060">
        <w:rPr>
          <w:rFonts w:ascii="Times New Roman" w:hAnsi="Times New Roman"/>
          <w:sz w:val="26"/>
          <w:szCs w:val="26"/>
        </w:rPr>
        <w:t>.</w:t>
      </w:r>
      <w:r w:rsidRPr="008418B3">
        <w:rPr>
          <w:rFonts w:ascii="Times New Roman" w:hAnsi="Times New Roman"/>
          <w:sz w:val="26"/>
          <w:szCs w:val="26"/>
        </w:rPr>
        <w:t xml:space="preserve"> при реализации государственных функций по контролю за использованием и сохранностью жилищного фонда, соблюдением требований при  предоставлении коммунальных услуг, а также рассмотрению обращений граждан проведено </w:t>
      </w:r>
      <w:r>
        <w:rPr>
          <w:rFonts w:ascii="Times New Roman" w:hAnsi="Times New Roman"/>
          <w:sz w:val="26"/>
          <w:szCs w:val="26"/>
        </w:rPr>
        <w:t>1630</w:t>
      </w:r>
      <w:r w:rsidRPr="008418B3">
        <w:rPr>
          <w:rFonts w:ascii="Times New Roman" w:hAnsi="Times New Roman"/>
          <w:sz w:val="26"/>
          <w:szCs w:val="26"/>
        </w:rPr>
        <w:t xml:space="preserve"> инспекторских проверок: плановых выездных - </w:t>
      </w:r>
      <w:r>
        <w:rPr>
          <w:rFonts w:ascii="Times New Roman" w:hAnsi="Times New Roman"/>
          <w:sz w:val="26"/>
          <w:szCs w:val="26"/>
        </w:rPr>
        <w:t>21</w:t>
      </w:r>
      <w:r w:rsidRPr="008418B3">
        <w:rPr>
          <w:rFonts w:ascii="Times New Roman" w:hAnsi="Times New Roman"/>
          <w:sz w:val="26"/>
          <w:szCs w:val="26"/>
        </w:rPr>
        <w:t xml:space="preserve">,  внеплановых выездных - </w:t>
      </w:r>
      <w:r>
        <w:rPr>
          <w:rFonts w:ascii="Times New Roman" w:hAnsi="Times New Roman"/>
          <w:sz w:val="26"/>
          <w:szCs w:val="26"/>
        </w:rPr>
        <w:t>1609</w:t>
      </w:r>
      <w:r w:rsidRPr="008418B3">
        <w:rPr>
          <w:rFonts w:ascii="Times New Roman" w:hAnsi="Times New Roman"/>
          <w:sz w:val="26"/>
          <w:szCs w:val="26"/>
        </w:rPr>
        <w:t xml:space="preserve">. Из числа внеплановых выездных проверок </w:t>
      </w:r>
      <w:r>
        <w:rPr>
          <w:rFonts w:ascii="Times New Roman" w:hAnsi="Times New Roman"/>
          <w:sz w:val="26"/>
          <w:szCs w:val="26"/>
        </w:rPr>
        <w:t>1001</w:t>
      </w:r>
      <w:r w:rsidRPr="008418B3">
        <w:rPr>
          <w:rFonts w:ascii="Times New Roman" w:hAnsi="Times New Roman"/>
          <w:sz w:val="26"/>
          <w:szCs w:val="26"/>
        </w:rPr>
        <w:t xml:space="preserve"> проведен</w:t>
      </w:r>
      <w:r>
        <w:rPr>
          <w:rFonts w:ascii="Times New Roman" w:hAnsi="Times New Roman"/>
          <w:sz w:val="26"/>
          <w:szCs w:val="26"/>
        </w:rPr>
        <w:t>а</w:t>
      </w:r>
      <w:r w:rsidRPr="008418B3">
        <w:rPr>
          <w:rFonts w:ascii="Times New Roman" w:hAnsi="Times New Roman"/>
          <w:sz w:val="26"/>
          <w:szCs w:val="26"/>
        </w:rPr>
        <w:t xml:space="preserve"> в связи с обращениями граждан, </w:t>
      </w:r>
      <w:r>
        <w:rPr>
          <w:rFonts w:ascii="Times New Roman" w:hAnsi="Times New Roman"/>
          <w:sz w:val="26"/>
          <w:szCs w:val="26"/>
        </w:rPr>
        <w:t>603</w:t>
      </w:r>
      <w:r w:rsidRPr="00C10846">
        <w:rPr>
          <w:rFonts w:ascii="Times New Roman" w:hAnsi="Times New Roman"/>
          <w:sz w:val="26"/>
          <w:szCs w:val="26"/>
        </w:rPr>
        <w:t xml:space="preserve"> -</w:t>
      </w:r>
      <w:r w:rsidRPr="008418B3">
        <w:rPr>
          <w:rFonts w:ascii="Times New Roman" w:hAnsi="Times New Roman"/>
          <w:sz w:val="26"/>
          <w:szCs w:val="26"/>
        </w:rPr>
        <w:t xml:space="preserve"> с целью контроля исполнения выданных управляющим организациям предписаний. Из </w:t>
      </w:r>
      <w:r>
        <w:rPr>
          <w:rFonts w:ascii="Times New Roman" w:hAnsi="Times New Roman"/>
          <w:sz w:val="26"/>
          <w:szCs w:val="26"/>
        </w:rPr>
        <w:t>1001</w:t>
      </w:r>
      <w:r w:rsidRPr="008418B3">
        <w:rPr>
          <w:rFonts w:ascii="Times New Roman" w:hAnsi="Times New Roman"/>
          <w:sz w:val="26"/>
          <w:szCs w:val="26"/>
        </w:rPr>
        <w:t xml:space="preserve"> внеплановых выездных проверок, проведенных в рамках рассмотрения обращений граждан, </w:t>
      </w:r>
      <w:r>
        <w:rPr>
          <w:rFonts w:ascii="Times New Roman" w:hAnsi="Times New Roman"/>
          <w:sz w:val="26"/>
          <w:szCs w:val="26"/>
        </w:rPr>
        <w:t>130</w:t>
      </w:r>
      <w:r w:rsidRPr="008418B3">
        <w:rPr>
          <w:rFonts w:ascii="Times New Roman" w:hAnsi="Times New Roman"/>
          <w:sz w:val="26"/>
          <w:szCs w:val="26"/>
        </w:rPr>
        <w:t xml:space="preserve"> (или </w:t>
      </w:r>
      <w:r>
        <w:rPr>
          <w:rFonts w:ascii="Times New Roman" w:hAnsi="Times New Roman"/>
          <w:sz w:val="26"/>
          <w:szCs w:val="26"/>
        </w:rPr>
        <w:t>13</w:t>
      </w:r>
      <w:r w:rsidRPr="008418B3">
        <w:rPr>
          <w:rFonts w:ascii="Times New Roman" w:hAnsi="Times New Roman"/>
          <w:sz w:val="26"/>
          <w:szCs w:val="26"/>
        </w:rPr>
        <w:t xml:space="preserve">%) согласованы с прокуратурой области. </w:t>
      </w:r>
    </w:p>
    <w:p w:rsidR="00A81BDD" w:rsidRPr="00576804" w:rsidRDefault="00A81BDD" w:rsidP="00A81BD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76804">
        <w:rPr>
          <w:rFonts w:ascii="Times New Roman" w:hAnsi="Times New Roman"/>
          <w:sz w:val="26"/>
          <w:szCs w:val="26"/>
        </w:rPr>
        <w:t xml:space="preserve">В отчетном периоде мероприятия по государственному контролю проведены в отношении </w:t>
      </w:r>
      <w:r w:rsidR="00443FCE">
        <w:rPr>
          <w:rFonts w:ascii="Times New Roman" w:hAnsi="Times New Roman"/>
          <w:sz w:val="26"/>
          <w:szCs w:val="26"/>
        </w:rPr>
        <w:t>215</w:t>
      </w:r>
      <w:r w:rsidRPr="00576804">
        <w:rPr>
          <w:rFonts w:ascii="Times New Roman" w:hAnsi="Times New Roman"/>
          <w:sz w:val="26"/>
          <w:szCs w:val="26"/>
        </w:rPr>
        <w:t xml:space="preserve"> управляющих организаций, что составляет </w:t>
      </w:r>
      <w:r w:rsidR="00443FCE">
        <w:rPr>
          <w:rFonts w:ascii="Times New Roman" w:hAnsi="Times New Roman"/>
          <w:sz w:val="26"/>
          <w:szCs w:val="26"/>
        </w:rPr>
        <w:t>28,7</w:t>
      </w:r>
      <w:r w:rsidRPr="00576804">
        <w:rPr>
          <w:rFonts w:ascii="Times New Roman" w:hAnsi="Times New Roman"/>
          <w:sz w:val="26"/>
          <w:szCs w:val="26"/>
        </w:rPr>
        <w:t xml:space="preserve">% от общего числа работающих на рынке управления жилищным фондом организаций. </w:t>
      </w:r>
    </w:p>
    <w:p w:rsidR="00A81BDD" w:rsidRPr="00576804" w:rsidRDefault="00A81BDD" w:rsidP="00A81BD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76804">
        <w:rPr>
          <w:rFonts w:ascii="Times New Roman" w:hAnsi="Times New Roman"/>
          <w:sz w:val="26"/>
          <w:szCs w:val="26"/>
        </w:rPr>
        <w:t xml:space="preserve">Всего обследован </w:t>
      </w:r>
      <w:r w:rsidR="00443FCE">
        <w:rPr>
          <w:rFonts w:ascii="Times New Roman" w:hAnsi="Times New Roman"/>
          <w:sz w:val="26"/>
          <w:szCs w:val="26"/>
        </w:rPr>
        <w:t>1891</w:t>
      </w:r>
      <w:r w:rsidRPr="00576804">
        <w:rPr>
          <w:rFonts w:ascii="Times New Roman" w:hAnsi="Times New Roman"/>
          <w:sz w:val="26"/>
          <w:szCs w:val="26"/>
        </w:rPr>
        <w:t xml:space="preserve"> жилой объект общей площадью </w:t>
      </w:r>
      <w:r w:rsidR="00443FCE">
        <w:rPr>
          <w:rFonts w:ascii="Times New Roman" w:hAnsi="Times New Roman"/>
          <w:sz w:val="26"/>
          <w:szCs w:val="26"/>
        </w:rPr>
        <w:t>12,929</w:t>
      </w:r>
      <w:r w:rsidRPr="00576804">
        <w:rPr>
          <w:rFonts w:ascii="Times New Roman" w:hAnsi="Times New Roman"/>
          <w:sz w:val="26"/>
          <w:szCs w:val="26"/>
        </w:rPr>
        <w:t xml:space="preserve"> млн. кв. м (</w:t>
      </w:r>
      <w:r w:rsidR="00BD09C7">
        <w:rPr>
          <w:rFonts w:ascii="Times New Roman" w:hAnsi="Times New Roman"/>
          <w:sz w:val="26"/>
          <w:szCs w:val="26"/>
        </w:rPr>
        <w:t>50</w:t>
      </w:r>
      <w:r w:rsidRPr="00576804">
        <w:rPr>
          <w:rFonts w:ascii="Times New Roman" w:hAnsi="Times New Roman"/>
          <w:sz w:val="26"/>
          <w:szCs w:val="26"/>
        </w:rPr>
        <w:t xml:space="preserve">% от общей площади многоквартирных жилых домов области </w:t>
      </w:r>
      <w:r w:rsidR="00822E4E">
        <w:rPr>
          <w:rFonts w:ascii="Times New Roman" w:hAnsi="Times New Roman"/>
          <w:sz w:val="26"/>
          <w:szCs w:val="26"/>
        </w:rPr>
        <w:t>-</w:t>
      </w:r>
      <w:r w:rsidRPr="00576804">
        <w:rPr>
          <w:rFonts w:ascii="Times New Roman" w:hAnsi="Times New Roman"/>
          <w:sz w:val="26"/>
          <w:szCs w:val="26"/>
        </w:rPr>
        <w:t xml:space="preserve"> </w:t>
      </w:r>
      <w:r w:rsidR="00BD09C7">
        <w:rPr>
          <w:rFonts w:ascii="Times New Roman" w:hAnsi="Times New Roman"/>
          <w:sz w:val="26"/>
          <w:szCs w:val="26"/>
        </w:rPr>
        <w:t>25,845</w:t>
      </w:r>
      <w:r w:rsidRPr="00576804">
        <w:rPr>
          <w:rFonts w:ascii="Times New Roman" w:hAnsi="Times New Roman"/>
          <w:sz w:val="26"/>
          <w:szCs w:val="26"/>
        </w:rPr>
        <w:t xml:space="preserve"> млн кв. м</w:t>
      </w:r>
      <w:r w:rsidR="00822E4E">
        <w:rPr>
          <w:rFonts w:ascii="Times New Roman" w:hAnsi="Times New Roman"/>
          <w:sz w:val="26"/>
          <w:szCs w:val="26"/>
        </w:rPr>
        <w:t xml:space="preserve">; в </w:t>
      </w:r>
      <w:smartTag w:uri="urn:schemas-microsoft-com:office:smarttags" w:element="metricconverter">
        <w:smartTagPr>
          <w:attr w:name="ProductID" w:val="2009 г"/>
        </w:smartTagPr>
        <w:r w:rsidR="00822E4E">
          <w:rPr>
            <w:rFonts w:ascii="Times New Roman" w:hAnsi="Times New Roman"/>
            <w:sz w:val="26"/>
            <w:szCs w:val="26"/>
          </w:rPr>
          <w:t>2009 г</w:t>
        </w:r>
      </w:smartTag>
      <w:r w:rsidR="00822E4E">
        <w:rPr>
          <w:rFonts w:ascii="Times New Roman" w:hAnsi="Times New Roman"/>
          <w:sz w:val="26"/>
          <w:szCs w:val="26"/>
        </w:rPr>
        <w:t xml:space="preserve">. - </w:t>
      </w:r>
      <w:r w:rsidR="00822E4E" w:rsidRPr="003231E3">
        <w:rPr>
          <w:rFonts w:ascii="Times New Roman" w:hAnsi="Times New Roman"/>
          <w:sz w:val="26"/>
          <w:szCs w:val="26"/>
        </w:rPr>
        <w:t>43,6%</w:t>
      </w:r>
      <w:r w:rsidRPr="00576804">
        <w:rPr>
          <w:rFonts w:ascii="Times New Roman" w:hAnsi="Times New Roman"/>
          <w:sz w:val="26"/>
          <w:szCs w:val="26"/>
        </w:rPr>
        <w:t xml:space="preserve">). Плановые показатели по удельному весу обследованной площади к общей площади многоквартирных домов, установленные для </w:t>
      </w:r>
      <w:smartTag w:uri="urn:schemas-microsoft-com:office:smarttags" w:element="metricconverter">
        <w:smartTagPr>
          <w:attr w:name="ProductID" w:val="2010 г"/>
        </w:smartTagPr>
        <w:r w:rsidRPr="00576804">
          <w:rPr>
            <w:rFonts w:ascii="Times New Roman" w:hAnsi="Times New Roman"/>
            <w:sz w:val="26"/>
            <w:szCs w:val="26"/>
          </w:rPr>
          <w:t>2010 г</w:t>
        </w:r>
      </w:smartTag>
      <w:r w:rsidRPr="00576804">
        <w:rPr>
          <w:rFonts w:ascii="Times New Roman" w:hAnsi="Times New Roman"/>
          <w:sz w:val="26"/>
          <w:szCs w:val="26"/>
        </w:rPr>
        <w:t xml:space="preserve">. </w:t>
      </w:r>
      <w:r w:rsidRPr="00BD09C7">
        <w:rPr>
          <w:rFonts w:ascii="Times New Roman" w:hAnsi="Times New Roman"/>
          <w:sz w:val="26"/>
          <w:szCs w:val="26"/>
        </w:rPr>
        <w:t>(</w:t>
      </w:r>
      <w:r w:rsidR="00BD09C7" w:rsidRPr="00BD09C7">
        <w:rPr>
          <w:rFonts w:ascii="Times New Roman" w:hAnsi="Times New Roman"/>
          <w:sz w:val="26"/>
          <w:szCs w:val="26"/>
        </w:rPr>
        <w:t>44</w:t>
      </w:r>
      <w:r w:rsidRPr="00BD09C7">
        <w:rPr>
          <w:rFonts w:ascii="Times New Roman" w:hAnsi="Times New Roman"/>
          <w:sz w:val="26"/>
          <w:szCs w:val="26"/>
        </w:rPr>
        <w:t xml:space="preserve">%), превышены на </w:t>
      </w:r>
      <w:r w:rsidR="00BD09C7" w:rsidRPr="00BD09C7">
        <w:rPr>
          <w:rFonts w:ascii="Times New Roman" w:hAnsi="Times New Roman"/>
          <w:sz w:val="26"/>
          <w:szCs w:val="26"/>
        </w:rPr>
        <w:t>6</w:t>
      </w:r>
      <w:r w:rsidRPr="00BD09C7">
        <w:rPr>
          <w:rFonts w:ascii="Times New Roman" w:hAnsi="Times New Roman"/>
          <w:sz w:val="26"/>
          <w:szCs w:val="26"/>
        </w:rPr>
        <w:t>%</w:t>
      </w:r>
      <w:r w:rsidRPr="00576804">
        <w:rPr>
          <w:rFonts w:ascii="Times New Roman" w:hAnsi="Times New Roman"/>
          <w:sz w:val="26"/>
          <w:szCs w:val="26"/>
        </w:rPr>
        <w:t xml:space="preserve">. </w:t>
      </w:r>
    </w:p>
    <w:p w:rsidR="00A81BDD" w:rsidRPr="00576804" w:rsidRDefault="00A81BDD" w:rsidP="00A81BD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76804">
        <w:rPr>
          <w:rFonts w:ascii="Times New Roman" w:hAnsi="Times New Roman"/>
          <w:sz w:val="26"/>
          <w:szCs w:val="26"/>
        </w:rPr>
        <w:t xml:space="preserve">Первичный выход осуществлен на </w:t>
      </w:r>
      <w:r w:rsidR="00443FCE">
        <w:rPr>
          <w:rFonts w:ascii="Times New Roman" w:hAnsi="Times New Roman"/>
          <w:sz w:val="26"/>
          <w:szCs w:val="26"/>
        </w:rPr>
        <w:t>1312</w:t>
      </w:r>
      <w:r w:rsidRPr="00576804">
        <w:rPr>
          <w:rFonts w:ascii="Times New Roman" w:hAnsi="Times New Roman"/>
          <w:sz w:val="26"/>
          <w:szCs w:val="26"/>
        </w:rPr>
        <w:t xml:space="preserve"> жилых объект</w:t>
      </w:r>
      <w:r w:rsidR="00443FCE">
        <w:rPr>
          <w:rFonts w:ascii="Times New Roman" w:hAnsi="Times New Roman"/>
          <w:sz w:val="26"/>
          <w:szCs w:val="26"/>
        </w:rPr>
        <w:t>а</w:t>
      </w:r>
      <w:r w:rsidRPr="00576804">
        <w:rPr>
          <w:rFonts w:ascii="Times New Roman" w:hAnsi="Times New Roman"/>
          <w:sz w:val="26"/>
          <w:szCs w:val="26"/>
        </w:rPr>
        <w:t xml:space="preserve"> общей площадью </w:t>
      </w:r>
      <w:r w:rsidR="00443FCE">
        <w:rPr>
          <w:rFonts w:ascii="Times New Roman" w:hAnsi="Times New Roman"/>
          <w:sz w:val="26"/>
          <w:szCs w:val="26"/>
        </w:rPr>
        <w:t>9,173</w:t>
      </w:r>
      <w:r w:rsidRPr="00576804">
        <w:rPr>
          <w:rFonts w:ascii="Times New Roman" w:hAnsi="Times New Roman"/>
          <w:sz w:val="26"/>
          <w:szCs w:val="26"/>
        </w:rPr>
        <w:t xml:space="preserve"> млн</w:t>
      </w:r>
      <w:r w:rsidR="00822E4E">
        <w:rPr>
          <w:rFonts w:ascii="Times New Roman" w:hAnsi="Times New Roman"/>
          <w:sz w:val="26"/>
          <w:szCs w:val="26"/>
        </w:rPr>
        <w:t xml:space="preserve"> </w:t>
      </w:r>
      <w:r w:rsidRPr="00576804">
        <w:rPr>
          <w:rFonts w:ascii="Times New Roman" w:hAnsi="Times New Roman"/>
          <w:sz w:val="26"/>
          <w:szCs w:val="26"/>
        </w:rPr>
        <w:t>кв.</w:t>
      </w:r>
      <w:r w:rsidR="00822E4E">
        <w:rPr>
          <w:rFonts w:ascii="Times New Roman" w:hAnsi="Times New Roman"/>
          <w:sz w:val="26"/>
          <w:szCs w:val="26"/>
        </w:rPr>
        <w:t xml:space="preserve"> </w:t>
      </w:r>
      <w:r w:rsidRPr="00576804">
        <w:rPr>
          <w:rFonts w:ascii="Times New Roman" w:hAnsi="Times New Roman"/>
          <w:sz w:val="26"/>
          <w:szCs w:val="26"/>
        </w:rPr>
        <w:t xml:space="preserve">м (в </w:t>
      </w:r>
      <w:smartTag w:uri="urn:schemas-microsoft-com:office:smarttags" w:element="metricconverter">
        <w:smartTagPr>
          <w:attr w:name="ProductID" w:val="2009 г"/>
        </w:smartTagPr>
        <w:r w:rsidRPr="00576804">
          <w:rPr>
            <w:rFonts w:ascii="Times New Roman" w:hAnsi="Times New Roman"/>
            <w:sz w:val="26"/>
            <w:szCs w:val="26"/>
          </w:rPr>
          <w:t>2009 г</w:t>
        </w:r>
      </w:smartTag>
      <w:r w:rsidRPr="00576804">
        <w:rPr>
          <w:rFonts w:ascii="Times New Roman" w:hAnsi="Times New Roman"/>
          <w:sz w:val="26"/>
          <w:szCs w:val="26"/>
        </w:rPr>
        <w:t xml:space="preserve">. - на </w:t>
      </w:r>
      <w:r w:rsidR="00443FCE">
        <w:rPr>
          <w:rFonts w:ascii="Times New Roman" w:hAnsi="Times New Roman"/>
          <w:sz w:val="26"/>
          <w:szCs w:val="26"/>
        </w:rPr>
        <w:t>1492</w:t>
      </w:r>
      <w:r w:rsidRPr="00576804">
        <w:rPr>
          <w:rFonts w:ascii="Times New Roman" w:hAnsi="Times New Roman"/>
          <w:sz w:val="26"/>
          <w:szCs w:val="26"/>
        </w:rPr>
        <w:t xml:space="preserve"> жилых объекта общей площадью </w:t>
      </w:r>
      <w:r w:rsidR="00443FCE">
        <w:rPr>
          <w:rFonts w:ascii="Times New Roman" w:hAnsi="Times New Roman"/>
          <w:sz w:val="26"/>
          <w:szCs w:val="26"/>
        </w:rPr>
        <w:t>6,863</w:t>
      </w:r>
      <w:r w:rsidRPr="00576804">
        <w:rPr>
          <w:rFonts w:ascii="Times New Roman" w:hAnsi="Times New Roman"/>
          <w:sz w:val="26"/>
          <w:szCs w:val="26"/>
        </w:rPr>
        <w:t xml:space="preserve"> млн кв. м.). При проведении мероприятий по государственному контролю </w:t>
      </w:r>
      <w:r w:rsidRPr="00576804">
        <w:rPr>
          <w:rFonts w:ascii="Times New Roman" w:hAnsi="Times New Roman"/>
          <w:iCs/>
          <w:sz w:val="26"/>
          <w:szCs w:val="26"/>
        </w:rPr>
        <w:t xml:space="preserve">в ходе </w:t>
      </w:r>
      <w:r w:rsidR="00443FCE">
        <w:rPr>
          <w:rFonts w:ascii="Times New Roman" w:hAnsi="Times New Roman"/>
          <w:iCs/>
          <w:sz w:val="26"/>
          <w:szCs w:val="26"/>
        </w:rPr>
        <w:t xml:space="preserve">плановых и </w:t>
      </w:r>
      <w:r w:rsidRPr="00576804">
        <w:rPr>
          <w:rFonts w:ascii="Times New Roman" w:hAnsi="Times New Roman"/>
          <w:sz w:val="26"/>
          <w:szCs w:val="26"/>
        </w:rPr>
        <w:t xml:space="preserve">внеплановых выездных проверок, </w:t>
      </w:r>
      <w:r w:rsidR="00443FCE">
        <w:rPr>
          <w:rFonts w:ascii="Times New Roman" w:hAnsi="Times New Roman"/>
          <w:sz w:val="26"/>
          <w:szCs w:val="26"/>
        </w:rPr>
        <w:t xml:space="preserve">в том числе </w:t>
      </w:r>
      <w:r w:rsidRPr="00576804">
        <w:rPr>
          <w:rFonts w:ascii="Times New Roman" w:hAnsi="Times New Roman"/>
          <w:sz w:val="26"/>
          <w:szCs w:val="26"/>
        </w:rPr>
        <w:t xml:space="preserve">проведенных в рамках рассмотрения обращений граждан, выявлено </w:t>
      </w:r>
      <w:r w:rsidR="00443FCE">
        <w:rPr>
          <w:rFonts w:ascii="Times New Roman" w:hAnsi="Times New Roman"/>
          <w:sz w:val="26"/>
          <w:szCs w:val="26"/>
        </w:rPr>
        <w:t>1427</w:t>
      </w:r>
      <w:r w:rsidRPr="00576804">
        <w:rPr>
          <w:rFonts w:ascii="Times New Roman" w:hAnsi="Times New Roman"/>
          <w:sz w:val="26"/>
          <w:szCs w:val="26"/>
        </w:rPr>
        <w:t xml:space="preserve"> нарушений нормативных требований</w:t>
      </w:r>
      <w:r w:rsidRPr="00576804">
        <w:rPr>
          <w:rFonts w:ascii="Times New Roman" w:hAnsi="Times New Roman"/>
          <w:iCs/>
          <w:sz w:val="26"/>
          <w:szCs w:val="26"/>
        </w:rPr>
        <w:t xml:space="preserve"> (в среднем по 1,</w:t>
      </w:r>
      <w:r w:rsidR="00443FCE">
        <w:rPr>
          <w:rFonts w:ascii="Times New Roman" w:hAnsi="Times New Roman"/>
          <w:iCs/>
          <w:sz w:val="26"/>
          <w:szCs w:val="26"/>
        </w:rPr>
        <w:t>1</w:t>
      </w:r>
      <w:r w:rsidRPr="00576804">
        <w:rPr>
          <w:rFonts w:ascii="Times New Roman" w:hAnsi="Times New Roman"/>
          <w:iCs/>
          <w:sz w:val="26"/>
          <w:szCs w:val="26"/>
        </w:rPr>
        <w:t xml:space="preserve"> нарушения на дом)</w:t>
      </w:r>
      <w:r w:rsidRPr="00576804">
        <w:rPr>
          <w:rFonts w:ascii="Times New Roman" w:hAnsi="Times New Roman"/>
          <w:sz w:val="26"/>
          <w:szCs w:val="26"/>
        </w:rPr>
        <w:t xml:space="preserve">. </w:t>
      </w:r>
    </w:p>
    <w:p w:rsidR="00A81BDD" w:rsidRDefault="00A81BDD" w:rsidP="00A81BDD">
      <w:pPr>
        <w:spacing w:after="0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76804">
        <w:rPr>
          <w:rFonts w:ascii="Times New Roman" w:hAnsi="Times New Roman"/>
          <w:sz w:val="26"/>
          <w:szCs w:val="26"/>
        </w:rPr>
        <w:t xml:space="preserve">В целом по результатам проверок в отчетном периоде оформлено </w:t>
      </w:r>
      <w:r w:rsidR="00443FCE">
        <w:rPr>
          <w:rFonts w:ascii="Times New Roman" w:hAnsi="Times New Roman"/>
          <w:sz w:val="26"/>
          <w:szCs w:val="26"/>
        </w:rPr>
        <w:t>2332</w:t>
      </w:r>
      <w:r w:rsidRPr="00576804">
        <w:rPr>
          <w:rFonts w:ascii="Times New Roman" w:hAnsi="Times New Roman"/>
          <w:sz w:val="26"/>
          <w:szCs w:val="26"/>
        </w:rPr>
        <w:t xml:space="preserve"> исполнительных документа: </w:t>
      </w:r>
      <w:r w:rsidR="00253566">
        <w:rPr>
          <w:rFonts w:ascii="Times New Roman" w:hAnsi="Times New Roman"/>
          <w:sz w:val="26"/>
          <w:szCs w:val="26"/>
        </w:rPr>
        <w:t>1027</w:t>
      </w:r>
      <w:r w:rsidR="00253566" w:rsidRPr="00576804">
        <w:rPr>
          <w:rFonts w:ascii="Times New Roman" w:hAnsi="Times New Roman"/>
          <w:sz w:val="26"/>
          <w:szCs w:val="26"/>
        </w:rPr>
        <w:t xml:space="preserve"> актов обследования жилых объектов,</w:t>
      </w:r>
      <w:r w:rsidR="00253566">
        <w:rPr>
          <w:rFonts w:ascii="Times New Roman" w:hAnsi="Times New Roman"/>
          <w:sz w:val="26"/>
          <w:szCs w:val="26"/>
        </w:rPr>
        <w:t xml:space="preserve"> </w:t>
      </w:r>
      <w:r w:rsidR="00443FCE">
        <w:rPr>
          <w:rFonts w:ascii="Times New Roman" w:hAnsi="Times New Roman"/>
          <w:sz w:val="26"/>
          <w:szCs w:val="26"/>
        </w:rPr>
        <w:t>642</w:t>
      </w:r>
      <w:r w:rsidRPr="00576804">
        <w:rPr>
          <w:rFonts w:ascii="Times New Roman" w:hAnsi="Times New Roman"/>
          <w:sz w:val="26"/>
          <w:szCs w:val="26"/>
        </w:rPr>
        <w:t xml:space="preserve"> протокола об административных правонарушениях, выдано </w:t>
      </w:r>
      <w:r w:rsidR="00443FCE">
        <w:rPr>
          <w:rFonts w:ascii="Times New Roman" w:hAnsi="Times New Roman"/>
          <w:sz w:val="26"/>
          <w:szCs w:val="26"/>
        </w:rPr>
        <w:t>663</w:t>
      </w:r>
      <w:r w:rsidRPr="00576804">
        <w:rPr>
          <w:rFonts w:ascii="Times New Roman" w:hAnsi="Times New Roman"/>
          <w:sz w:val="26"/>
          <w:szCs w:val="26"/>
        </w:rPr>
        <w:t xml:space="preserve"> предписания на устранение выявленных в ходе проверок нарушений.</w:t>
      </w:r>
      <w:r w:rsidRPr="00576804">
        <w:rPr>
          <w:rFonts w:ascii="Times New Roman" w:hAnsi="Times New Roman"/>
          <w:iCs/>
          <w:sz w:val="26"/>
          <w:szCs w:val="26"/>
        </w:rPr>
        <w:t xml:space="preserve"> </w:t>
      </w:r>
    </w:p>
    <w:p w:rsidR="00443FCE" w:rsidRDefault="00443FCE" w:rsidP="0025356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D2116">
        <w:rPr>
          <w:rFonts w:ascii="Times New Roman" w:hAnsi="Times New Roman"/>
          <w:sz w:val="26"/>
          <w:szCs w:val="26"/>
        </w:rPr>
        <w:t xml:space="preserve">Из </w:t>
      </w:r>
      <w:r w:rsidR="00186672">
        <w:rPr>
          <w:rFonts w:ascii="Times New Roman" w:hAnsi="Times New Roman"/>
          <w:sz w:val="26"/>
          <w:szCs w:val="26"/>
        </w:rPr>
        <w:t>3300</w:t>
      </w:r>
      <w:r w:rsidRPr="00BD2116">
        <w:rPr>
          <w:rFonts w:ascii="Times New Roman" w:hAnsi="Times New Roman"/>
          <w:sz w:val="26"/>
          <w:szCs w:val="26"/>
        </w:rPr>
        <w:t xml:space="preserve"> </w:t>
      </w:r>
      <w:r w:rsidR="00F86060" w:rsidRPr="00576804">
        <w:rPr>
          <w:rFonts w:ascii="Times New Roman" w:hAnsi="Times New Roman"/>
          <w:sz w:val="26"/>
          <w:szCs w:val="26"/>
        </w:rPr>
        <w:t xml:space="preserve">предписанных к </w:t>
      </w:r>
      <w:r w:rsidR="00186672">
        <w:rPr>
          <w:rFonts w:ascii="Times New Roman" w:hAnsi="Times New Roman"/>
          <w:sz w:val="26"/>
          <w:szCs w:val="26"/>
        </w:rPr>
        <w:t xml:space="preserve">проверке и </w:t>
      </w:r>
      <w:r w:rsidR="00F86060" w:rsidRPr="00576804">
        <w:rPr>
          <w:rFonts w:ascii="Times New Roman" w:hAnsi="Times New Roman"/>
          <w:sz w:val="26"/>
          <w:szCs w:val="26"/>
        </w:rPr>
        <w:t xml:space="preserve">устранению в отчетном периоде нарушений </w:t>
      </w:r>
      <w:r w:rsidRPr="00BD2116">
        <w:rPr>
          <w:rFonts w:ascii="Times New Roman" w:hAnsi="Times New Roman"/>
          <w:sz w:val="26"/>
          <w:szCs w:val="26"/>
        </w:rPr>
        <w:t xml:space="preserve">управляющими организациями устранено </w:t>
      </w:r>
      <w:r w:rsidR="00186672">
        <w:rPr>
          <w:rFonts w:ascii="Times New Roman" w:hAnsi="Times New Roman"/>
          <w:sz w:val="26"/>
          <w:szCs w:val="26"/>
        </w:rPr>
        <w:t xml:space="preserve">2712 нарушений (81%), в  том числе </w:t>
      </w:r>
      <w:r w:rsidRPr="00BD2116">
        <w:rPr>
          <w:rFonts w:ascii="Times New Roman" w:hAnsi="Times New Roman"/>
          <w:sz w:val="26"/>
          <w:szCs w:val="26"/>
        </w:rPr>
        <w:t xml:space="preserve">765 или 56,5% </w:t>
      </w:r>
      <w:r w:rsidR="00186672">
        <w:rPr>
          <w:rFonts w:ascii="Times New Roman" w:hAnsi="Times New Roman"/>
          <w:sz w:val="26"/>
          <w:szCs w:val="26"/>
        </w:rPr>
        <w:t xml:space="preserve">в ходе выполнения предписаний инспекции </w:t>
      </w:r>
      <w:r w:rsidRPr="00BD2116">
        <w:rPr>
          <w:rFonts w:ascii="Times New Roman" w:hAnsi="Times New Roman"/>
          <w:sz w:val="26"/>
          <w:szCs w:val="26"/>
        </w:rPr>
        <w:t xml:space="preserve">(в </w:t>
      </w:r>
      <w:smartTag w:uri="urn:schemas-microsoft-com:office:smarttags" w:element="metricconverter">
        <w:smartTagPr>
          <w:attr w:name="ProductID" w:val="2009 г"/>
        </w:smartTagPr>
        <w:r w:rsidRPr="00BD2116">
          <w:rPr>
            <w:rFonts w:ascii="Times New Roman" w:hAnsi="Times New Roman"/>
            <w:sz w:val="26"/>
            <w:szCs w:val="26"/>
          </w:rPr>
          <w:t>2009 г</w:t>
        </w:r>
      </w:smartTag>
      <w:r w:rsidRPr="00BD2116">
        <w:rPr>
          <w:rFonts w:ascii="Times New Roman" w:hAnsi="Times New Roman"/>
          <w:sz w:val="26"/>
          <w:szCs w:val="26"/>
        </w:rPr>
        <w:t xml:space="preserve">. </w:t>
      </w:r>
      <w:r w:rsidR="00822E4E">
        <w:rPr>
          <w:rFonts w:ascii="Times New Roman" w:hAnsi="Times New Roman"/>
          <w:sz w:val="26"/>
          <w:szCs w:val="26"/>
        </w:rPr>
        <w:t>-</w:t>
      </w:r>
      <w:r w:rsidRPr="00BD2116">
        <w:rPr>
          <w:rFonts w:ascii="Times New Roman" w:hAnsi="Times New Roman"/>
          <w:sz w:val="26"/>
          <w:szCs w:val="26"/>
        </w:rPr>
        <w:t xml:space="preserve"> 1251 из 2118</w:t>
      </w:r>
      <w:r w:rsidR="00186672">
        <w:rPr>
          <w:rFonts w:ascii="Times New Roman" w:hAnsi="Times New Roman"/>
          <w:sz w:val="26"/>
          <w:szCs w:val="26"/>
        </w:rPr>
        <w:t xml:space="preserve"> или</w:t>
      </w:r>
      <w:r w:rsidRPr="00BD2116">
        <w:rPr>
          <w:rFonts w:ascii="Times New Roman" w:hAnsi="Times New Roman"/>
          <w:sz w:val="26"/>
          <w:szCs w:val="26"/>
        </w:rPr>
        <w:t xml:space="preserve"> 59%). Плановые показатели по доле устраненных нарушений к общему числу выявленных, установленные правительством области для жилищной инспекции на </w:t>
      </w:r>
      <w:smartTag w:uri="urn:schemas-microsoft-com:office:smarttags" w:element="metricconverter">
        <w:smartTagPr>
          <w:attr w:name="ProductID" w:val="2010 г"/>
        </w:smartTagPr>
        <w:r w:rsidRPr="00BD2116">
          <w:rPr>
            <w:rFonts w:ascii="Times New Roman" w:hAnsi="Times New Roman"/>
            <w:sz w:val="26"/>
            <w:szCs w:val="26"/>
          </w:rPr>
          <w:t>2010 г</w:t>
        </w:r>
      </w:smartTag>
      <w:r w:rsidRPr="00BD2116">
        <w:rPr>
          <w:rFonts w:ascii="Times New Roman" w:hAnsi="Times New Roman"/>
          <w:sz w:val="26"/>
          <w:szCs w:val="26"/>
        </w:rPr>
        <w:t xml:space="preserve">. (47%), превышены на </w:t>
      </w:r>
      <w:r w:rsidR="00186672">
        <w:rPr>
          <w:rFonts w:ascii="Times New Roman" w:hAnsi="Times New Roman"/>
          <w:sz w:val="26"/>
          <w:szCs w:val="26"/>
        </w:rPr>
        <w:t>34</w:t>
      </w:r>
      <w:r w:rsidRPr="00BD2116">
        <w:rPr>
          <w:rFonts w:ascii="Times New Roman" w:hAnsi="Times New Roman"/>
          <w:sz w:val="26"/>
          <w:szCs w:val="26"/>
        </w:rPr>
        <w:t>%.</w:t>
      </w:r>
    </w:p>
    <w:p w:rsidR="00F64DB1" w:rsidRDefault="00A81BDD" w:rsidP="00F64DB1">
      <w:pPr>
        <w:spacing w:after="0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576804">
        <w:rPr>
          <w:rFonts w:ascii="Times New Roman" w:hAnsi="Times New Roman"/>
          <w:iCs/>
          <w:sz w:val="26"/>
          <w:szCs w:val="26"/>
        </w:rPr>
        <w:t xml:space="preserve">Показатели устранения нарушений по предписаниям жилищной инспекции по сравнению с </w:t>
      </w:r>
      <w:r w:rsidR="00F86060">
        <w:rPr>
          <w:rFonts w:ascii="Times New Roman" w:hAnsi="Times New Roman"/>
          <w:iCs/>
          <w:sz w:val="26"/>
          <w:szCs w:val="26"/>
        </w:rPr>
        <w:t>прошлыми годами</w:t>
      </w:r>
      <w:r w:rsidRPr="00576804">
        <w:rPr>
          <w:rFonts w:ascii="Times New Roman" w:hAnsi="Times New Roman"/>
          <w:iCs/>
          <w:sz w:val="26"/>
          <w:szCs w:val="26"/>
        </w:rPr>
        <w:t xml:space="preserve"> выглядят следующим образом: </w:t>
      </w:r>
    </w:p>
    <w:p w:rsidR="00A81BDD" w:rsidRPr="00D92024" w:rsidRDefault="00D92024" w:rsidP="00F64DB1">
      <w:pPr>
        <w:spacing w:after="0"/>
        <w:jc w:val="both"/>
      </w:pPr>
      <w:r w:rsidRPr="00D92024">
        <w:pict>
          <v:shape id="_x0000_i1026" type="#_x0000_t75" style="width:467.25pt;height:203.25pt">
            <v:imagedata r:id="rId7" o:title=""/>
          </v:shape>
        </w:pict>
      </w:r>
    </w:p>
    <w:p w:rsidR="00A81BDD" w:rsidRDefault="00A81BDD" w:rsidP="00A81BDD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76804">
        <w:rPr>
          <w:rFonts w:ascii="Times New Roman" w:hAnsi="Times New Roman"/>
          <w:sz w:val="26"/>
          <w:szCs w:val="26"/>
        </w:rPr>
        <w:t xml:space="preserve">В отчетном периоде проверено выполнение </w:t>
      </w:r>
      <w:r w:rsidR="00BD2116">
        <w:rPr>
          <w:rFonts w:ascii="Times New Roman" w:hAnsi="Times New Roman"/>
          <w:sz w:val="26"/>
          <w:szCs w:val="26"/>
        </w:rPr>
        <w:t>603</w:t>
      </w:r>
      <w:r w:rsidRPr="00576804">
        <w:rPr>
          <w:rFonts w:ascii="Times New Roman" w:hAnsi="Times New Roman"/>
          <w:sz w:val="26"/>
          <w:szCs w:val="26"/>
        </w:rPr>
        <w:t xml:space="preserve"> предписаний на </w:t>
      </w:r>
      <w:r w:rsidR="00BD2116">
        <w:rPr>
          <w:rFonts w:ascii="Times New Roman" w:hAnsi="Times New Roman"/>
          <w:sz w:val="26"/>
          <w:szCs w:val="26"/>
        </w:rPr>
        <w:t>579</w:t>
      </w:r>
      <w:r w:rsidRPr="00576804">
        <w:rPr>
          <w:rFonts w:ascii="Times New Roman" w:hAnsi="Times New Roman"/>
          <w:sz w:val="26"/>
          <w:szCs w:val="26"/>
        </w:rPr>
        <w:t xml:space="preserve"> домах общей площадью </w:t>
      </w:r>
      <w:r w:rsidR="00BD2116">
        <w:rPr>
          <w:rFonts w:ascii="Times New Roman" w:hAnsi="Times New Roman"/>
          <w:sz w:val="26"/>
          <w:szCs w:val="26"/>
        </w:rPr>
        <w:t>3,757</w:t>
      </w:r>
      <w:r w:rsidRPr="00576804">
        <w:rPr>
          <w:rFonts w:ascii="Times New Roman" w:hAnsi="Times New Roman"/>
          <w:sz w:val="26"/>
          <w:szCs w:val="26"/>
        </w:rPr>
        <w:t xml:space="preserve"> млн</w:t>
      </w:r>
      <w:r w:rsidR="00F64DB1">
        <w:rPr>
          <w:rFonts w:ascii="Times New Roman" w:hAnsi="Times New Roman"/>
          <w:sz w:val="26"/>
          <w:szCs w:val="26"/>
        </w:rPr>
        <w:t xml:space="preserve"> </w:t>
      </w:r>
      <w:r w:rsidRPr="00576804">
        <w:rPr>
          <w:rFonts w:ascii="Times New Roman" w:hAnsi="Times New Roman"/>
          <w:sz w:val="26"/>
          <w:szCs w:val="26"/>
        </w:rPr>
        <w:t>кв.</w:t>
      </w:r>
      <w:r w:rsidR="00F64DB1">
        <w:rPr>
          <w:rFonts w:ascii="Times New Roman" w:hAnsi="Times New Roman"/>
          <w:sz w:val="26"/>
          <w:szCs w:val="26"/>
        </w:rPr>
        <w:t xml:space="preserve"> </w:t>
      </w:r>
      <w:r w:rsidRPr="00576804">
        <w:rPr>
          <w:rFonts w:ascii="Times New Roman" w:hAnsi="Times New Roman"/>
          <w:sz w:val="26"/>
          <w:szCs w:val="26"/>
        </w:rPr>
        <w:t xml:space="preserve">м. В полном объеме выполнено </w:t>
      </w:r>
      <w:r w:rsidR="00BD2116">
        <w:rPr>
          <w:rFonts w:ascii="Times New Roman" w:hAnsi="Times New Roman"/>
          <w:sz w:val="26"/>
          <w:szCs w:val="26"/>
        </w:rPr>
        <w:t>320</w:t>
      </w:r>
      <w:r w:rsidRPr="00576804">
        <w:rPr>
          <w:rFonts w:ascii="Times New Roman" w:hAnsi="Times New Roman"/>
          <w:sz w:val="26"/>
          <w:szCs w:val="26"/>
        </w:rPr>
        <w:t xml:space="preserve"> предписани</w:t>
      </w:r>
      <w:r w:rsidR="00BD2116">
        <w:rPr>
          <w:rFonts w:ascii="Times New Roman" w:hAnsi="Times New Roman"/>
          <w:sz w:val="26"/>
          <w:szCs w:val="26"/>
        </w:rPr>
        <w:t>й</w:t>
      </w:r>
      <w:r w:rsidRPr="00576804">
        <w:rPr>
          <w:rFonts w:ascii="Times New Roman" w:hAnsi="Times New Roman"/>
          <w:sz w:val="26"/>
          <w:szCs w:val="26"/>
        </w:rPr>
        <w:t xml:space="preserve">, что составляет </w:t>
      </w:r>
      <w:r w:rsidR="00BD2116">
        <w:rPr>
          <w:rFonts w:ascii="Times New Roman" w:hAnsi="Times New Roman"/>
          <w:sz w:val="26"/>
          <w:szCs w:val="26"/>
        </w:rPr>
        <w:t>53,1</w:t>
      </w:r>
      <w:r w:rsidRPr="00576804">
        <w:rPr>
          <w:rFonts w:ascii="Times New Roman" w:hAnsi="Times New Roman"/>
          <w:sz w:val="26"/>
          <w:szCs w:val="26"/>
        </w:rPr>
        <w:t xml:space="preserve">% от общего числа проверенных (в 2009 года </w:t>
      </w:r>
      <w:r w:rsidR="00F64DB1">
        <w:rPr>
          <w:rFonts w:ascii="Times New Roman" w:hAnsi="Times New Roman"/>
          <w:sz w:val="26"/>
          <w:szCs w:val="26"/>
        </w:rPr>
        <w:t>-</w:t>
      </w:r>
      <w:r w:rsidRPr="00576804">
        <w:rPr>
          <w:rFonts w:ascii="Times New Roman" w:hAnsi="Times New Roman"/>
          <w:sz w:val="26"/>
          <w:szCs w:val="26"/>
        </w:rPr>
        <w:t xml:space="preserve"> </w:t>
      </w:r>
      <w:r w:rsidR="00BD2116">
        <w:rPr>
          <w:rFonts w:ascii="Times New Roman" w:hAnsi="Times New Roman"/>
          <w:sz w:val="26"/>
          <w:szCs w:val="26"/>
        </w:rPr>
        <w:t>53</w:t>
      </w:r>
      <w:r w:rsidRPr="00576804">
        <w:rPr>
          <w:rFonts w:ascii="Times New Roman" w:hAnsi="Times New Roman"/>
          <w:sz w:val="26"/>
          <w:szCs w:val="26"/>
        </w:rPr>
        <w:t xml:space="preserve">%). По </w:t>
      </w:r>
      <w:r w:rsidR="00BD2116">
        <w:rPr>
          <w:rFonts w:ascii="Times New Roman" w:hAnsi="Times New Roman"/>
          <w:sz w:val="26"/>
          <w:szCs w:val="26"/>
        </w:rPr>
        <w:t>283</w:t>
      </w:r>
      <w:r w:rsidRPr="00576804">
        <w:rPr>
          <w:rFonts w:ascii="Times New Roman" w:hAnsi="Times New Roman"/>
          <w:sz w:val="26"/>
          <w:szCs w:val="26"/>
        </w:rPr>
        <w:t xml:space="preserve"> невыполненным или выполненным не в полном объеме предписаниям материалы в отношении управляющих организаций - правонарушителей направлены в мировой суд. </w:t>
      </w:r>
    </w:p>
    <w:p w:rsidR="0062485A" w:rsidRPr="00576804" w:rsidRDefault="0062485A" w:rsidP="0062485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76804">
        <w:rPr>
          <w:rFonts w:ascii="Times New Roman" w:hAnsi="Times New Roman"/>
          <w:sz w:val="26"/>
          <w:szCs w:val="26"/>
        </w:rPr>
        <w:t>Совместно с органами прокуратуры проведен</w:t>
      </w:r>
      <w:r>
        <w:rPr>
          <w:rFonts w:ascii="Times New Roman" w:hAnsi="Times New Roman"/>
          <w:sz w:val="26"/>
          <w:szCs w:val="26"/>
        </w:rPr>
        <w:t>а</w:t>
      </w:r>
      <w:r w:rsidRPr="005768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21</w:t>
      </w:r>
      <w:r w:rsidRPr="00576804">
        <w:rPr>
          <w:rFonts w:ascii="Times New Roman" w:hAnsi="Times New Roman"/>
          <w:sz w:val="26"/>
          <w:szCs w:val="26"/>
        </w:rPr>
        <w:t xml:space="preserve"> проверк</w:t>
      </w:r>
      <w:r>
        <w:rPr>
          <w:rFonts w:ascii="Times New Roman" w:hAnsi="Times New Roman"/>
          <w:sz w:val="26"/>
          <w:szCs w:val="26"/>
        </w:rPr>
        <w:t>а</w:t>
      </w:r>
      <w:r w:rsidRPr="00576804">
        <w:rPr>
          <w:rFonts w:ascii="Times New Roman" w:hAnsi="Times New Roman"/>
          <w:sz w:val="26"/>
          <w:szCs w:val="26"/>
        </w:rPr>
        <w:t xml:space="preserve"> по вопросам неудовлетворительного технического состояния жилых домов. Обследовано </w:t>
      </w:r>
      <w:r>
        <w:rPr>
          <w:rFonts w:ascii="Times New Roman" w:hAnsi="Times New Roman"/>
          <w:sz w:val="26"/>
          <w:szCs w:val="26"/>
        </w:rPr>
        <w:t>26</w:t>
      </w:r>
      <w:r w:rsidRPr="00576804">
        <w:rPr>
          <w:rFonts w:ascii="Times New Roman" w:hAnsi="Times New Roman"/>
          <w:sz w:val="26"/>
          <w:szCs w:val="26"/>
        </w:rPr>
        <w:t xml:space="preserve"> многоквартирных дом</w:t>
      </w:r>
      <w:r>
        <w:rPr>
          <w:rFonts w:ascii="Times New Roman" w:hAnsi="Times New Roman"/>
          <w:sz w:val="26"/>
          <w:szCs w:val="26"/>
        </w:rPr>
        <w:t>ов</w:t>
      </w:r>
      <w:r w:rsidRPr="00576804">
        <w:rPr>
          <w:rFonts w:ascii="Times New Roman" w:hAnsi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/>
          <w:sz w:val="26"/>
          <w:szCs w:val="26"/>
        </w:rPr>
        <w:t>129,849</w:t>
      </w:r>
      <w:r w:rsidRPr="00576804">
        <w:rPr>
          <w:rFonts w:ascii="Times New Roman" w:hAnsi="Times New Roman"/>
          <w:sz w:val="26"/>
          <w:szCs w:val="26"/>
        </w:rPr>
        <w:t xml:space="preserve"> тыс. кв. м. Составлены акты совместных проверок  с перечнем выявленных нарушений.</w:t>
      </w:r>
    </w:p>
    <w:p w:rsidR="00E713BB" w:rsidRDefault="00E713BB" w:rsidP="00E713B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Совместно с управлением ЖКХ и энергетики Воронежской области </w:t>
      </w:r>
      <w:r w:rsidRPr="004F3C12">
        <w:rPr>
          <w:rFonts w:ascii="Times New Roman" w:hAnsi="Times New Roman"/>
          <w:sz w:val="26"/>
          <w:szCs w:val="26"/>
        </w:rPr>
        <w:t xml:space="preserve"> проведен</w:t>
      </w:r>
      <w:r>
        <w:rPr>
          <w:rFonts w:ascii="Times New Roman" w:hAnsi="Times New Roman"/>
          <w:sz w:val="26"/>
          <w:szCs w:val="26"/>
        </w:rPr>
        <w:t>а</w:t>
      </w:r>
      <w:r w:rsidRPr="004F3C12">
        <w:rPr>
          <w:rFonts w:ascii="Times New Roman" w:hAnsi="Times New Roman"/>
          <w:sz w:val="26"/>
          <w:szCs w:val="26"/>
        </w:rPr>
        <w:t xml:space="preserve"> провер</w:t>
      </w:r>
      <w:r>
        <w:rPr>
          <w:rFonts w:ascii="Times New Roman" w:hAnsi="Times New Roman"/>
          <w:sz w:val="26"/>
          <w:szCs w:val="26"/>
        </w:rPr>
        <w:t>ка</w:t>
      </w:r>
      <w:r w:rsidRPr="004F3C12">
        <w:rPr>
          <w:rFonts w:ascii="Times New Roman" w:hAnsi="Times New Roman"/>
          <w:sz w:val="26"/>
          <w:szCs w:val="26"/>
        </w:rPr>
        <w:t xml:space="preserve"> по вопрос</w:t>
      </w:r>
      <w:r>
        <w:rPr>
          <w:rFonts w:ascii="Times New Roman" w:hAnsi="Times New Roman"/>
          <w:sz w:val="26"/>
          <w:szCs w:val="26"/>
        </w:rPr>
        <w:t>у</w:t>
      </w:r>
      <w:r w:rsidRPr="004F3C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проведения капитального ремонта жилых домов в г.</w:t>
      </w:r>
      <w:r w:rsidR="00F64D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Павловске Воронежской области</w:t>
      </w:r>
      <w:r w:rsidRPr="004F3C12">
        <w:rPr>
          <w:rFonts w:ascii="Times New Roman" w:hAnsi="Times New Roman"/>
          <w:sz w:val="26"/>
          <w:szCs w:val="26"/>
        </w:rPr>
        <w:t xml:space="preserve">. Обследовано </w:t>
      </w:r>
      <w:r>
        <w:rPr>
          <w:rFonts w:ascii="Times New Roman" w:hAnsi="Times New Roman"/>
          <w:sz w:val="26"/>
          <w:szCs w:val="26"/>
        </w:rPr>
        <w:t>2</w:t>
      </w:r>
      <w:r w:rsidRPr="004F3C12">
        <w:rPr>
          <w:rFonts w:ascii="Times New Roman" w:hAnsi="Times New Roman"/>
          <w:sz w:val="26"/>
          <w:szCs w:val="26"/>
        </w:rPr>
        <w:t xml:space="preserve"> многоквартирных дом</w:t>
      </w:r>
      <w:r>
        <w:rPr>
          <w:rFonts w:ascii="Times New Roman" w:hAnsi="Times New Roman"/>
          <w:sz w:val="26"/>
          <w:szCs w:val="26"/>
        </w:rPr>
        <w:t>а</w:t>
      </w:r>
      <w:r w:rsidRPr="004F3C12">
        <w:rPr>
          <w:rFonts w:ascii="Times New Roman" w:hAnsi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/>
          <w:sz w:val="26"/>
          <w:szCs w:val="26"/>
        </w:rPr>
        <w:t>4,378</w:t>
      </w:r>
      <w:r w:rsidRPr="004F3C12">
        <w:rPr>
          <w:rFonts w:ascii="Times New Roman" w:hAnsi="Times New Roman"/>
          <w:sz w:val="26"/>
          <w:szCs w:val="26"/>
        </w:rPr>
        <w:t xml:space="preserve"> тыс.</w:t>
      </w:r>
      <w:r w:rsidR="008D7BA2">
        <w:rPr>
          <w:rFonts w:ascii="Times New Roman" w:hAnsi="Times New Roman"/>
          <w:sz w:val="26"/>
          <w:szCs w:val="26"/>
        </w:rPr>
        <w:t xml:space="preserve"> </w:t>
      </w:r>
      <w:r w:rsidRPr="004F3C12">
        <w:rPr>
          <w:rFonts w:ascii="Times New Roman" w:hAnsi="Times New Roman"/>
          <w:sz w:val="26"/>
          <w:szCs w:val="26"/>
        </w:rPr>
        <w:t>кв.</w:t>
      </w:r>
      <w:r w:rsidR="008D7BA2">
        <w:rPr>
          <w:rFonts w:ascii="Times New Roman" w:hAnsi="Times New Roman"/>
          <w:sz w:val="26"/>
          <w:szCs w:val="26"/>
        </w:rPr>
        <w:t xml:space="preserve"> </w:t>
      </w:r>
      <w:r w:rsidRPr="004F3C12">
        <w:rPr>
          <w:rFonts w:ascii="Times New Roman" w:hAnsi="Times New Roman"/>
          <w:sz w:val="26"/>
          <w:szCs w:val="26"/>
        </w:rPr>
        <w:t xml:space="preserve">м. </w:t>
      </w:r>
    </w:p>
    <w:p w:rsidR="00E713BB" w:rsidRPr="00576804" w:rsidRDefault="00E713BB" w:rsidP="00E713B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76804">
        <w:rPr>
          <w:rFonts w:ascii="Times New Roman" w:hAnsi="Times New Roman"/>
          <w:sz w:val="26"/>
          <w:szCs w:val="26"/>
        </w:rPr>
        <w:t xml:space="preserve">В порядке, определенном постановлением Правительства РФ от 21.01.2006 г. №47, проведено обследование </w:t>
      </w:r>
      <w:r>
        <w:rPr>
          <w:rFonts w:ascii="Times New Roman" w:hAnsi="Times New Roman"/>
          <w:sz w:val="26"/>
          <w:szCs w:val="26"/>
        </w:rPr>
        <w:t>61</w:t>
      </w:r>
      <w:r w:rsidRPr="00576804">
        <w:rPr>
          <w:rFonts w:ascii="Times New Roman" w:hAnsi="Times New Roman"/>
          <w:sz w:val="26"/>
          <w:szCs w:val="26"/>
        </w:rPr>
        <w:t xml:space="preserve"> аварийн</w:t>
      </w:r>
      <w:r>
        <w:rPr>
          <w:rFonts w:ascii="Times New Roman" w:hAnsi="Times New Roman"/>
          <w:sz w:val="26"/>
          <w:szCs w:val="26"/>
        </w:rPr>
        <w:t>ого</w:t>
      </w:r>
      <w:r w:rsidRPr="00576804">
        <w:rPr>
          <w:rFonts w:ascii="Times New Roman" w:hAnsi="Times New Roman"/>
          <w:sz w:val="26"/>
          <w:szCs w:val="26"/>
        </w:rPr>
        <w:t xml:space="preserve"> дом</w:t>
      </w:r>
      <w:r>
        <w:rPr>
          <w:rFonts w:ascii="Times New Roman" w:hAnsi="Times New Roman"/>
          <w:sz w:val="26"/>
          <w:szCs w:val="26"/>
        </w:rPr>
        <w:t>а</w:t>
      </w:r>
      <w:r w:rsidRPr="00576804">
        <w:rPr>
          <w:rFonts w:ascii="Times New Roman" w:hAnsi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/>
          <w:sz w:val="26"/>
          <w:szCs w:val="26"/>
        </w:rPr>
        <w:t>18,468</w:t>
      </w:r>
      <w:r w:rsidRPr="00576804">
        <w:rPr>
          <w:rFonts w:ascii="Times New Roman" w:hAnsi="Times New Roman"/>
          <w:sz w:val="26"/>
          <w:szCs w:val="26"/>
        </w:rPr>
        <w:t xml:space="preserve"> тыс. кв. м. Подтверждено их неудовлетворительное техническое состояние, акты обследований переданы в администрации муниципальных образований для рассмотрения на заседаниях межведомственных комиссий и принятия решения о включении в адресную программу «Переселение граждан из аварийного жилья». По результатам указанных проверок согласованы материалы, направляемые в Фонд реформирования ЖКХ. </w:t>
      </w:r>
    </w:p>
    <w:p w:rsidR="003C5E49" w:rsidRDefault="00BD09C7" w:rsidP="003C5E4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 xml:space="preserve">Наибольшее количество внеплановых проверочных мероприятий проведено в рамках рассмотрения обращений граждан. В отчетном периоде в инспекцию поступило 1828 обращений, что 1,5 раза превышает показатели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(1214) и в 2,2 раза </w:t>
      </w:r>
      <w:r w:rsidR="00F64DB1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BD09C7">
          <w:rPr>
            <w:rFonts w:ascii="Times New Roman" w:hAnsi="Times New Roman"/>
            <w:sz w:val="26"/>
            <w:szCs w:val="26"/>
          </w:rPr>
          <w:t>2008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(820). </w:t>
      </w:r>
    </w:p>
    <w:p w:rsidR="00BD09C7" w:rsidRDefault="00BD09C7" w:rsidP="003C5E4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 xml:space="preserve">Динамика роста числа обращений </w:t>
      </w:r>
      <w:r w:rsidR="003C5E49">
        <w:rPr>
          <w:rFonts w:ascii="Times New Roman" w:hAnsi="Times New Roman"/>
          <w:sz w:val="26"/>
          <w:szCs w:val="26"/>
        </w:rPr>
        <w:t xml:space="preserve">граждан </w:t>
      </w:r>
      <w:r w:rsidRPr="00BD09C7">
        <w:rPr>
          <w:rFonts w:ascii="Times New Roman" w:hAnsi="Times New Roman"/>
          <w:sz w:val="26"/>
          <w:szCs w:val="26"/>
        </w:rPr>
        <w:t>наглядно иллюстрируется нижеследующим графиком:</w:t>
      </w:r>
    </w:p>
    <w:p w:rsidR="00253566" w:rsidRPr="00253566" w:rsidRDefault="00253566" w:rsidP="003C5E4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D09C7" w:rsidRPr="00BD09C7" w:rsidRDefault="00F64DB1" w:rsidP="00F64DB1">
      <w:pPr>
        <w:pStyle w:val="3"/>
        <w:ind w:hanging="283"/>
        <w:rPr>
          <w:sz w:val="26"/>
          <w:szCs w:val="26"/>
        </w:rPr>
      </w:pPr>
      <w:r w:rsidRPr="00BD09C7">
        <w:rPr>
          <w:sz w:val="26"/>
          <w:szCs w:val="26"/>
        </w:rPr>
        <w:pict>
          <v:shape id="_x0000_i1027" type="#_x0000_t75" style="width:471.75pt;height:204.75pt">
            <v:imagedata r:id="rId8" o:title=""/>
          </v:shape>
        </w:pict>
      </w:r>
    </w:p>
    <w:p w:rsidR="00BD09C7" w:rsidRPr="00BD09C7" w:rsidRDefault="00BD09C7" w:rsidP="00BD09C7">
      <w:pPr>
        <w:pStyle w:val="3"/>
        <w:spacing w:line="264" w:lineRule="auto"/>
        <w:rPr>
          <w:sz w:val="26"/>
          <w:szCs w:val="26"/>
        </w:rPr>
      </w:pPr>
    </w:p>
    <w:p w:rsid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>Распределение обращений граждан по источникам их поступления выглядит следующим образом:</w:t>
      </w:r>
    </w:p>
    <w:p w:rsidR="003C5E49" w:rsidRPr="003C5E49" w:rsidRDefault="003C5E49" w:rsidP="00BD09C7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5423"/>
        <w:gridCol w:w="1381"/>
        <w:gridCol w:w="1276"/>
        <w:gridCol w:w="1276"/>
      </w:tblGrid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E49">
              <w:rPr>
                <w:rFonts w:ascii="Times New Roman" w:hAnsi="Times New Roman"/>
                <w:b/>
                <w:sz w:val="20"/>
                <w:szCs w:val="20"/>
              </w:rPr>
              <w:t>Источник поступления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E49">
              <w:rPr>
                <w:rFonts w:ascii="Times New Roman" w:hAnsi="Times New Roman"/>
                <w:b/>
                <w:bCs/>
                <w:sz w:val="20"/>
                <w:szCs w:val="20"/>
              </w:rPr>
              <w:t>2008 год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E49">
              <w:rPr>
                <w:rFonts w:ascii="Times New Roman" w:hAnsi="Times New Roman"/>
                <w:b/>
                <w:bCs/>
                <w:sz w:val="20"/>
                <w:szCs w:val="20"/>
              </w:rPr>
              <w:t>2009 год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E49">
              <w:rPr>
                <w:rFonts w:ascii="Times New Roman" w:hAnsi="Times New Roman"/>
                <w:b/>
                <w:sz w:val="20"/>
                <w:szCs w:val="20"/>
              </w:rPr>
              <w:t>2010 год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Главгосжилинспекция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 xml:space="preserve">Правительство области 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F64DB1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 xml:space="preserve">ТУ </w:t>
            </w:r>
            <w:r w:rsidR="00BD09C7" w:rsidRPr="003C5E49">
              <w:rPr>
                <w:rFonts w:ascii="Times New Roman" w:hAnsi="Times New Roman"/>
                <w:sz w:val="20"/>
                <w:szCs w:val="20"/>
              </w:rPr>
              <w:t>Роспотребнадзор</w:t>
            </w:r>
            <w:r w:rsidRPr="003C5E4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Государственная Дума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Областная, городская Дума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BD09C7" w:rsidRPr="003C5E49" w:rsidTr="003C5E49">
        <w:trPr>
          <w:trHeight w:val="367"/>
        </w:trPr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Управы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Обслуживающие организации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BD09C7" w:rsidRPr="003C5E49" w:rsidTr="003C5E49">
        <w:trPr>
          <w:trHeight w:val="335"/>
        </w:trPr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Граждане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Прочие (общественные организации, суды и т.д.)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3C5E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г. Воронеж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1094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3C5E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Районы Воронежской области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5E49">
              <w:rPr>
                <w:rFonts w:ascii="Times New Roman" w:hAnsi="Times New Roman"/>
                <w:b/>
                <w:sz w:val="20"/>
                <w:szCs w:val="20"/>
              </w:rPr>
              <w:t>Поступило обращений: Всего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E49">
              <w:rPr>
                <w:rFonts w:ascii="Times New Roman" w:hAnsi="Times New Roman"/>
                <w:b/>
                <w:sz w:val="20"/>
                <w:szCs w:val="20"/>
              </w:rPr>
              <w:t>820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E49">
              <w:rPr>
                <w:rFonts w:ascii="Times New Roman" w:hAnsi="Times New Roman"/>
                <w:b/>
                <w:sz w:val="20"/>
                <w:szCs w:val="20"/>
              </w:rPr>
              <w:t>1214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E49">
              <w:rPr>
                <w:rFonts w:ascii="Times New Roman" w:hAnsi="Times New Roman"/>
                <w:b/>
                <w:sz w:val="20"/>
                <w:szCs w:val="20"/>
              </w:rPr>
              <w:t>1828</w:t>
            </w:r>
          </w:p>
        </w:tc>
      </w:tr>
      <w:tr w:rsidR="00BD09C7" w:rsidRPr="003C5E49" w:rsidTr="003C5E49">
        <w:tc>
          <w:tcPr>
            <w:tcW w:w="5423" w:type="dxa"/>
            <w:shd w:val="clear" w:color="auto" w:fill="FDE9D9"/>
          </w:tcPr>
          <w:p w:rsidR="00BD09C7" w:rsidRPr="003C5E49" w:rsidRDefault="00BD09C7" w:rsidP="00BD09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В том числе на личном приеме</w:t>
            </w:r>
          </w:p>
        </w:tc>
        <w:tc>
          <w:tcPr>
            <w:tcW w:w="1381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shd w:val="clear" w:color="auto" w:fill="FDE9D9"/>
          </w:tcPr>
          <w:p w:rsidR="00BD09C7" w:rsidRPr="003C5E49" w:rsidRDefault="00BD09C7" w:rsidP="00BD0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E49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</w:tr>
    </w:tbl>
    <w:p w:rsidR="00BD09C7" w:rsidRPr="003C5E49" w:rsidRDefault="00BD09C7" w:rsidP="003C5E49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33E01" w:rsidRDefault="00BD09C7" w:rsidP="003C5E4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>Как следует из приведенных в таблице</w:t>
      </w:r>
      <w:r w:rsidR="00C33E01">
        <w:rPr>
          <w:rFonts w:ascii="Times New Roman" w:hAnsi="Times New Roman"/>
          <w:sz w:val="26"/>
          <w:szCs w:val="26"/>
        </w:rPr>
        <w:t xml:space="preserve"> данных</w:t>
      </w:r>
      <w:r w:rsidRPr="00BD09C7">
        <w:rPr>
          <w:rFonts w:ascii="Times New Roman" w:hAnsi="Times New Roman"/>
          <w:sz w:val="26"/>
          <w:szCs w:val="26"/>
        </w:rPr>
        <w:t xml:space="preserve">, количество обращений граждан, направленных для рассмотрения в жилищную инспекцию правительством области в течение 2010 года, </w:t>
      </w:r>
      <w:r w:rsidR="00C33E01">
        <w:rPr>
          <w:rFonts w:ascii="Times New Roman" w:hAnsi="Times New Roman"/>
          <w:sz w:val="26"/>
          <w:szCs w:val="26"/>
        </w:rPr>
        <w:t xml:space="preserve">возросло </w:t>
      </w:r>
      <w:r w:rsidRPr="00BD09C7">
        <w:rPr>
          <w:rFonts w:ascii="Times New Roman" w:hAnsi="Times New Roman"/>
          <w:sz w:val="26"/>
          <w:szCs w:val="26"/>
        </w:rPr>
        <w:t xml:space="preserve">в 5,4 раза </w:t>
      </w:r>
      <w:r w:rsidR="00C33E01">
        <w:rPr>
          <w:rFonts w:ascii="Times New Roman" w:hAnsi="Times New Roman"/>
          <w:sz w:val="26"/>
          <w:szCs w:val="26"/>
        </w:rPr>
        <w:t xml:space="preserve">по сравнению с </w:t>
      </w:r>
      <w:smartTag w:uri="urn:schemas-microsoft-com:office:smarttags" w:element="metricconverter">
        <w:smartTagPr>
          <w:attr w:name="ProductID" w:val="2008 г"/>
        </w:smartTagPr>
        <w:r w:rsidRPr="00BD09C7">
          <w:rPr>
            <w:rFonts w:ascii="Times New Roman" w:hAnsi="Times New Roman"/>
            <w:sz w:val="26"/>
            <w:szCs w:val="26"/>
          </w:rPr>
          <w:t>2008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(44), </w:t>
      </w:r>
      <w:r w:rsidR="00C33E01">
        <w:rPr>
          <w:rFonts w:ascii="Times New Roman" w:hAnsi="Times New Roman"/>
          <w:sz w:val="26"/>
          <w:szCs w:val="26"/>
        </w:rPr>
        <w:t xml:space="preserve">и </w:t>
      </w:r>
      <w:r w:rsidRPr="00BD09C7">
        <w:rPr>
          <w:rFonts w:ascii="Times New Roman" w:hAnsi="Times New Roman"/>
          <w:sz w:val="26"/>
          <w:szCs w:val="26"/>
        </w:rPr>
        <w:t xml:space="preserve">в 1,2 раза </w:t>
      </w:r>
      <w:r w:rsidR="00C33E01">
        <w:rPr>
          <w:rFonts w:ascii="Times New Roman" w:hAnsi="Times New Roman"/>
          <w:sz w:val="26"/>
          <w:szCs w:val="26"/>
        </w:rPr>
        <w:t>у</w:t>
      </w:r>
      <w:r w:rsidRPr="00BD09C7">
        <w:rPr>
          <w:rFonts w:ascii="Times New Roman" w:hAnsi="Times New Roman"/>
          <w:sz w:val="26"/>
          <w:szCs w:val="26"/>
        </w:rPr>
        <w:t>меньш</w:t>
      </w:r>
      <w:r w:rsidR="00C33E01">
        <w:rPr>
          <w:rFonts w:ascii="Times New Roman" w:hAnsi="Times New Roman"/>
          <w:sz w:val="26"/>
          <w:szCs w:val="26"/>
        </w:rPr>
        <w:t>илось по сравнению с</w:t>
      </w:r>
      <w:r w:rsidRPr="00BD09C7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(292). </w:t>
      </w:r>
    </w:p>
    <w:p w:rsidR="00AD357C" w:rsidRDefault="00AD357C" w:rsidP="003C5E4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Более чем в 2 раза возросло количество обращений поступающих в инспекцию для рассмотрения из прокуратуры области и территориального управления </w:t>
      </w:r>
      <w:r w:rsidRPr="00BD09C7">
        <w:rPr>
          <w:rFonts w:ascii="Times New Roman" w:hAnsi="Times New Roman"/>
          <w:sz w:val="26"/>
          <w:szCs w:val="26"/>
        </w:rPr>
        <w:t>Роспотребнадзора по Воронежской области</w:t>
      </w:r>
      <w:r>
        <w:rPr>
          <w:rFonts w:ascii="Times New Roman" w:hAnsi="Times New Roman"/>
          <w:sz w:val="26"/>
          <w:szCs w:val="26"/>
        </w:rPr>
        <w:t>.</w:t>
      </w:r>
      <w:r w:rsidRPr="00BD09C7">
        <w:rPr>
          <w:rFonts w:ascii="Times New Roman" w:hAnsi="Times New Roman"/>
          <w:sz w:val="26"/>
          <w:szCs w:val="26"/>
        </w:rPr>
        <w:t xml:space="preserve"> </w:t>
      </w:r>
    </w:p>
    <w:p w:rsidR="00BD09C7" w:rsidRPr="007859CD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 xml:space="preserve">Как и в предыдущие периоды, основной объем обращений поступил от жителей областного центра </w:t>
      </w:r>
      <w:r w:rsidR="00F64DB1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1641 или 89,8% (в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</w:t>
      </w:r>
      <w:r w:rsidR="00F64DB1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1094</w:t>
      </w:r>
      <w:r w:rsidR="00F64DB1">
        <w:rPr>
          <w:rFonts w:ascii="Times New Roman" w:hAnsi="Times New Roman"/>
          <w:sz w:val="26"/>
          <w:szCs w:val="26"/>
        </w:rPr>
        <w:t xml:space="preserve"> или</w:t>
      </w:r>
      <w:r w:rsidRPr="00BD09C7">
        <w:rPr>
          <w:rFonts w:ascii="Times New Roman" w:hAnsi="Times New Roman"/>
          <w:sz w:val="26"/>
          <w:szCs w:val="26"/>
        </w:rPr>
        <w:t xml:space="preserve"> 90%). Доля обращений, поступивших из районов области, практически не изменилась: </w:t>
      </w:r>
      <w:r w:rsidR="00C33E01" w:rsidRPr="00BD09C7">
        <w:rPr>
          <w:rFonts w:ascii="Times New Roman" w:hAnsi="Times New Roman"/>
          <w:sz w:val="26"/>
          <w:szCs w:val="26"/>
        </w:rPr>
        <w:t>10,2%</w:t>
      </w:r>
      <w:r w:rsidR="00C33E01">
        <w:rPr>
          <w:rFonts w:ascii="Times New Roman" w:hAnsi="Times New Roman"/>
          <w:sz w:val="26"/>
          <w:szCs w:val="26"/>
        </w:rPr>
        <w:t xml:space="preserve"> (</w:t>
      </w:r>
      <w:r w:rsidRPr="00BD09C7">
        <w:rPr>
          <w:rFonts w:ascii="Times New Roman" w:hAnsi="Times New Roman"/>
          <w:sz w:val="26"/>
          <w:szCs w:val="26"/>
        </w:rPr>
        <w:t>187</w:t>
      </w:r>
      <w:r w:rsidR="00C33E01">
        <w:rPr>
          <w:rFonts w:ascii="Times New Roman" w:hAnsi="Times New Roman"/>
          <w:sz w:val="26"/>
          <w:szCs w:val="26"/>
        </w:rPr>
        <w:t xml:space="preserve"> </w:t>
      </w:r>
      <w:r w:rsidRPr="00BD09C7">
        <w:rPr>
          <w:rFonts w:ascii="Times New Roman" w:hAnsi="Times New Roman"/>
          <w:sz w:val="26"/>
          <w:szCs w:val="26"/>
        </w:rPr>
        <w:t xml:space="preserve">обращений) в </w:t>
      </w:r>
      <w:smartTag w:uri="urn:schemas-microsoft-com:office:smarttags" w:element="metricconverter">
        <w:smartTagPr>
          <w:attr w:name="ProductID" w:val="2010 г"/>
        </w:smartTagPr>
        <w:r w:rsidRPr="00BD09C7">
          <w:rPr>
            <w:rFonts w:ascii="Times New Roman" w:hAnsi="Times New Roman"/>
            <w:sz w:val="26"/>
            <w:szCs w:val="26"/>
          </w:rPr>
          <w:t>2010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и </w:t>
      </w:r>
      <w:r w:rsidR="00C33E01" w:rsidRPr="00BD09C7">
        <w:rPr>
          <w:rFonts w:ascii="Times New Roman" w:hAnsi="Times New Roman"/>
          <w:sz w:val="26"/>
          <w:szCs w:val="26"/>
        </w:rPr>
        <w:t>9,9%</w:t>
      </w:r>
      <w:r w:rsidR="00C33E01">
        <w:rPr>
          <w:rFonts w:ascii="Times New Roman" w:hAnsi="Times New Roman"/>
          <w:sz w:val="26"/>
          <w:szCs w:val="26"/>
        </w:rPr>
        <w:t xml:space="preserve"> (120 обращений</w:t>
      </w:r>
      <w:r w:rsidRPr="00BD09C7">
        <w:rPr>
          <w:rFonts w:ascii="Times New Roman" w:hAnsi="Times New Roman"/>
          <w:sz w:val="26"/>
          <w:szCs w:val="26"/>
        </w:rPr>
        <w:t xml:space="preserve">) в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При непосредственном обращении граждан в жилищную инспекцию </w:t>
      </w:r>
      <w:r w:rsidR="00C33E01">
        <w:rPr>
          <w:rFonts w:ascii="Times New Roman" w:hAnsi="Times New Roman"/>
          <w:sz w:val="26"/>
          <w:szCs w:val="26"/>
        </w:rPr>
        <w:t xml:space="preserve">в </w:t>
      </w:r>
      <w:r w:rsidRPr="00BD09C7">
        <w:rPr>
          <w:rFonts w:ascii="Times New Roman" w:hAnsi="Times New Roman"/>
          <w:sz w:val="26"/>
          <w:szCs w:val="26"/>
        </w:rPr>
        <w:t xml:space="preserve">прошедшем году получено 47,6% обращений (870) (в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</w:t>
      </w:r>
      <w:r w:rsidR="00F64DB1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45,8%, 557). При этом 24,4% обращений (446) приняты на личном </w:t>
      </w:r>
      <w:r w:rsidRPr="007859CD">
        <w:rPr>
          <w:rFonts w:ascii="Times New Roman" w:hAnsi="Times New Roman"/>
          <w:sz w:val="26"/>
          <w:szCs w:val="26"/>
        </w:rPr>
        <w:t xml:space="preserve">приеме (в </w:t>
      </w:r>
      <w:smartTag w:uri="urn:schemas-microsoft-com:office:smarttags" w:element="metricconverter">
        <w:smartTagPr>
          <w:attr w:name="ProductID" w:val="2009 г"/>
        </w:smartTagPr>
        <w:r w:rsidRPr="007859CD">
          <w:rPr>
            <w:rFonts w:ascii="Times New Roman" w:hAnsi="Times New Roman"/>
            <w:sz w:val="26"/>
            <w:szCs w:val="26"/>
          </w:rPr>
          <w:t>2009 г</w:t>
        </w:r>
      </w:smartTag>
      <w:r w:rsidRPr="007859CD">
        <w:rPr>
          <w:rFonts w:ascii="Times New Roman" w:hAnsi="Times New Roman"/>
          <w:sz w:val="26"/>
          <w:szCs w:val="26"/>
        </w:rPr>
        <w:t xml:space="preserve">. </w:t>
      </w:r>
      <w:r w:rsidR="003C6240" w:rsidRPr="007859CD">
        <w:rPr>
          <w:rFonts w:ascii="Times New Roman" w:hAnsi="Times New Roman"/>
          <w:sz w:val="26"/>
          <w:szCs w:val="26"/>
        </w:rPr>
        <w:t>–</w:t>
      </w:r>
      <w:r w:rsidRPr="007859CD">
        <w:rPr>
          <w:rFonts w:ascii="Times New Roman" w:hAnsi="Times New Roman"/>
          <w:sz w:val="26"/>
          <w:szCs w:val="26"/>
        </w:rPr>
        <w:t xml:space="preserve"> </w:t>
      </w:r>
      <w:r w:rsidR="003C6240" w:rsidRPr="007859CD">
        <w:rPr>
          <w:rFonts w:ascii="Times New Roman" w:hAnsi="Times New Roman"/>
          <w:sz w:val="26"/>
          <w:szCs w:val="26"/>
        </w:rPr>
        <w:t>21,4</w:t>
      </w:r>
      <w:r w:rsidRPr="007859CD">
        <w:rPr>
          <w:rFonts w:ascii="Times New Roman" w:hAnsi="Times New Roman"/>
          <w:sz w:val="26"/>
          <w:szCs w:val="26"/>
        </w:rPr>
        <w:t>%</w:t>
      </w:r>
      <w:r w:rsidR="00C33E01" w:rsidRPr="007859CD">
        <w:rPr>
          <w:rFonts w:ascii="Times New Roman" w:hAnsi="Times New Roman"/>
          <w:sz w:val="26"/>
          <w:szCs w:val="26"/>
        </w:rPr>
        <w:t xml:space="preserve"> или</w:t>
      </w:r>
      <w:r w:rsidRPr="007859CD">
        <w:rPr>
          <w:rFonts w:ascii="Times New Roman" w:hAnsi="Times New Roman"/>
          <w:sz w:val="26"/>
          <w:szCs w:val="26"/>
        </w:rPr>
        <w:t xml:space="preserve"> </w:t>
      </w:r>
      <w:r w:rsidR="003C6240" w:rsidRPr="007859CD">
        <w:rPr>
          <w:rFonts w:ascii="Times New Roman" w:hAnsi="Times New Roman"/>
          <w:sz w:val="26"/>
          <w:szCs w:val="26"/>
        </w:rPr>
        <w:t>260</w:t>
      </w:r>
      <w:r w:rsidR="00C33E01" w:rsidRPr="007859CD">
        <w:rPr>
          <w:rFonts w:ascii="Times New Roman" w:hAnsi="Times New Roman"/>
          <w:sz w:val="26"/>
          <w:szCs w:val="26"/>
        </w:rPr>
        <w:t xml:space="preserve"> обращений</w:t>
      </w:r>
      <w:r w:rsidRPr="007859CD">
        <w:rPr>
          <w:rFonts w:ascii="Times New Roman" w:hAnsi="Times New Roman"/>
          <w:sz w:val="26"/>
          <w:szCs w:val="26"/>
        </w:rPr>
        <w:t>).</w:t>
      </w:r>
    </w:p>
    <w:p w:rsidR="00BD09C7" w:rsidRPr="00BD09C7" w:rsidRDefault="00BD09C7" w:rsidP="008D7BA2">
      <w:pPr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31B05">
        <w:rPr>
          <w:rFonts w:ascii="Times New Roman" w:hAnsi="Times New Roman"/>
          <w:sz w:val="26"/>
          <w:szCs w:val="26"/>
        </w:rPr>
        <w:t xml:space="preserve">Помимо личного приема, руководителем жилищной инспекции в </w:t>
      </w:r>
      <w:r w:rsidR="00D420BF" w:rsidRPr="00731B05">
        <w:rPr>
          <w:rFonts w:ascii="Times New Roman" w:hAnsi="Times New Roman"/>
          <w:sz w:val="26"/>
          <w:szCs w:val="26"/>
        </w:rPr>
        <w:t xml:space="preserve">2010 году </w:t>
      </w:r>
      <w:r w:rsidRPr="00731B05">
        <w:rPr>
          <w:rFonts w:ascii="Times New Roman" w:hAnsi="Times New Roman"/>
          <w:sz w:val="26"/>
          <w:szCs w:val="26"/>
        </w:rPr>
        <w:t xml:space="preserve"> проведен прием граждан в общественной приемной губернатора области в </w:t>
      </w:r>
      <w:r w:rsidR="00D420BF" w:rsidRPr="00731B05">
        <w:rPr>
          <w:rFonts w:ascii="Times New Roman" w:hAnsi="Times New Roman"/>
          <w:sz w:val="26"/>
          <w:szCs w:val="26"/>
        </w:rPr>
        <w:t xml:space="preserve">10 </w:t>
      </w:r>
      <w:r w:rsidRPr="00731B05">
        <w:rPr>
          <w:rFonts w:ascii="Times New Roman" w:hAnsi="Times New Roman"/>
          <w:sz w:val="26"/>
          <w:szCs w:val="26"/>
        </w:rPr>
        <w:t>муниципальных образованиях</w:t>
      </w:r>
      <w:r w:rsidR="00D420BF" w:rsidRPr="00731B05">
        <w:rPr>
          <w:rFonts w:ascii="Times New Roman" w:hAnsi="Times New Roman"/>
          <w:sz w:val="26"/>
          <w:szCs w:val="26"/>
        </w:rPr>
        <w:t xml:space="preserve"> </w:t>
      </w:r>
      <w:r w:rsidRPr="00731B05">
        <w:rPr>
          <w:rFonts w:ascii="Times New Roman" w:hAnsi="Times New Roman"/>
          <w:sz w:val="26"/>
          <w:szCs w:val="26"/>
        </w:rPr>
        <w:t>(</w:t>
      </w:r>
      <w:r w:rsidR="00D420BF" w:rsidRPr="00731B05">
        <w:rPr>
          <w:rFonts w:ascii="Times New Roman" w:hAnsi="Times New Roman"/>
          <w:sz w:val="26"/>
          <w:szCs w:val="26"/>
        </w:rPr>
        <w:t>Нижнедевицком</w:t>
      </w:r>
      <w:r w:rsidRPr="00731B05">
        <w:rPr>
          <w:rFonts w:ascii="Times New Roman" w:hAnsi="Times New Roman"/>
          <w:sz w:val="26"/>
          <w:szCs w:val="26"/>
        </w:rPr>
        <w:t xml:space="preserve">, </w:t>
      </w:r>
      <w:r w:rsidR="00D420BF" w:rsidRPr="00731B05">
        <w:rPr>
          <w:rFonts w:ascii="Times New Roman" w:hAnsi="Times New Roman"/>
          <w:sz w:val="26"/>
          <w:szCs w:val="26"/>
        </w:rPr>
        <w:t>Каширском</w:t>
      </w:r>
      <w:r w:rsidRPr="00731B05">
        <w:rPr>
          <w:rFonts w:ascii="Times New Roman" w:hAnsi="Times New Roman"/>
          <w:sz w:val="26"/>
          <w:szCs w:val="26"/>
        </w:rPr>
        <w:t xml:space="preserve">, </w:t>
      </w:r>
      <w:r w:rsidR="00C33E01" w:rsidRPr="00731B05">
        <w:rPr>
          <w:rFonts w:ascii="Times New Roman" w:hAnsi="Times New Roman"/>
          <w:sz w:val="26"/>
          <w:szCs w:val="26"/>
        </w:rPr>
        <w:t>Лискинском (2 раза)</w:t>
      </w:r>
      <w:r w:rsidR="00C33E01">
        <w:rPr>
          <w:rFonts w:ascii="Times New Roman" w:hAnsi="Times New Roman"/>
          <w:sz w:val="26"/>
          <w:szCs w:val="26"/>
        </w:rPr>
        <w:t xml:space="preserve">, </w:t>
      </w:r>
      <w:r w:rsidR="00D420BF" w:rsidRPr="00731B05">
        <w:rPr>
          <w:rFonts w:ascii="Times New Roman" w:hAnsi="Times New Roman"/>
          <w:sz w:val="26"/>
          <w:szCs w:val="26"/>
        </w:rPr>
        <w:t>Рамонском</w:t>
      </w:r>
      <w:r w:rsidRPr="00731B05">
        <w:rPr>
          <w:rFonts w:ascii="Times New Roman" w:hAnsi="Times New Roman"/>
          <w:sz w:val="26"/>
          <w:szCs w:val="26"/>
        </w:rPr>
        <w:t xml:space="preserve">, </w:t>
      </w:r>
      <w:r w:rsidR="00C33E01" w:rsidRPr="00731B05">
        <w:rPr>
          <w:rFonts w:ascii="Times New Roman" w:hAnsi="Times New Roman"/>
          <w:sz w:val="26"/>
          <w:szCs w:val="26"/>
        </w:rPr>
        <w:t xml:space="preserve">Острогожском, </w:t>
      </w:r>
      <w:r w:rsidR="00D420BF" w:rsidRPr="00731B05">
        <w:rPr>
          <w:rFonts w:ascii="Times New Roman" w:hAnsi="Times New Roman"/>
          <w:sz w:val="26"/>
          <w:szCs w:val="26"/>
        </w:rPr>
        <w:t>Новоусманском, Кантемировском, Верхнехавском</w:t>
      </w:r>
      <w:r w:rsidRPr="00731B05">
        <w:rPr>
          <w:rFonts w:ascii="Times New Roman" w:hAnsi="Times New Roman"/>
          <w:sz w:val="26"/>
          <w:szCs w:val="26"/>
        </w:rPr>
        <w:t xml:space="preserve"> районах</w:t>
      </w:r>
      <w:r w:rsidR="00D420BF" w:rsidRPr="00731B05">
        <w:rPr>
          <w:rFonts w:ascii="Times New Roman" w:hAnsi="Times New Roman"/>
          <w:sz w:val="26"/>
          <w:szCs w:val="26"/>
        </w:rPr>
        <w:t>, в городских округах г.</w:t>
      </w:r>
      <w:r w:rsidR="00C33E01">
        <w:rPr>
          <w:rFonts w:ascii="Times New Roman" w:hAnsi="Times New Roman"/>
          <w:sz w:val="26"/>
          <w:szCs w:val="26"/>
        </w:rPr>
        <w:t xml:space="preserve"> </w:t>
      </w:r>
      <w:r w:rsidR="00D420BF" w:rsidRPr="00731B05">
        <w:rPr>
          <w:rFonts w:ascii="Times New Roman" w:hAnsi="Times New Roman"/>
          <w:sz w:val="26"/>
          <w:szCs w:val="26"/>
        </w:rPr>
        <w:t>Нововоронеж</w:t>
      </w:r>
      <w:r w:rsidR="00C33E01">
        <w:rPr>
          <w:rFonts w:ascii="Times New Roman" w:hAnsi="Times New Roman"/>
          <w:sz w:val="26"/>
          <w:szCs w:val="26"/>
        </w:rPr>
        <w:t xml:space="preserve"> и</w:t>
      </w:r>
      <w:r w:rsidR="00D420BF" w:rsidRPr="00731B05">
        <w:rPr>
          <w:rFonts w:ascii="Times New Roman" w:hAnsi="Times New Roman"/>
          <w:sz w:val="26"/>
          <w:szCs w:val="26"/>
        </w:rPr>
        <w:t xml:space="preserve"> г.</w:t>
      </w:r>
      <w:r w:rsidR="00C33E01">
        <w:rPr>
          <w:rFonts w:ascii="Times New Roman" w:hAnsi="Times New Roman"/>
          <w:sz w:val="26"/>
          <w:szCs w:val="26"/>
        </w:rPr>
        <w:t xml:space="preserve"> </w:t>
      </w:r>
      <w:r w:rsidR="00D420BF" w:rsidRPr="00731B05">
        <w:rPr>
          <w:rFonts w:ascii="Times New Roman" w:hAnsi="Times New Roman"/>
          <w:sz w:val="26"/>
          <w:szCs w:val="26"/>
        </w:rPr>
        <w:t>Борисоглебск</w:t>
      </w:r>
      <w:r w:rsidRPr="00731B05">
        <w:rPr>
          <w:rFonts w:ascii="Times New Roman" w:hAnsi="Times New Roman"/>
          <w:sz w:val="26"/>
          <w:szCs w:val="26"/>
        </w:rPr>
        <w:t xml:space="preserve">). Всего принято </w:t>
      </w:r>
      <w:r w:rsidR="00731B05" w:rsidRPr="00731B05">
        <w:rPr>
          <w:rFonts w:ascii="Times New Roman" w:hAnsi="Times New Roman"/>
          <w:sz w:val="26"/>
          <w:szCs w:val="26"/>
        </w:rPr>
        <w:t>135</w:t>
      </w:r>
      <w:r w:rsidR="003016BA">
        <w:rPr>
          <w:rFonts w:ascii="Times New Roman" w:hAnsi="Times New Roman"/>
          <w:sz w:val="26"/>
          <w:szCs w:val="26"/>
        </w:rPr>
        <w:t xml:space="preserve"> человек,</w:t>
      </w:r>
      <w:r w:rsidR="003016BA" w:rsidRPr="003016BA">
        <w:rPr>
          <w:rFonts w:ascii="Times New Roman" w:hAnsi="Times New Roman"/>
          <w:sz w:val="26"/>
          <w:szCs w:val="26"/>
        </w:rPr>
        <w:t xml:space="preserve"> </w:t>
      </w:r>
      <w:r w:rsidR="003016BA">
        <w:rPr>
          <w:rFonts w:ascii="Times New Roman" w:hAnsi="Times New Roman"/>
          <w:sz w:val="26"/>
          <w:szCs w:val="26"/>
        </w:rPr>
        <w:t xml:space="preserve">от которых </w:t>
      </w:r>
      <w:r w:rsidR="00C33E01">
        <w:rPr>
          <w:rFonts w:ascii="Times New Roman" w:hAnsi="Times New Roman"/>
          <w:sz w:val="26"/>
          <w:szCs w:val="26"/>
        </w:rPr>
        <w:t>поступило</w:t>
      </w:r>
      <w:r w:rsidR="003016BA">
        <w:rPr>
          <w:rFonts w:ascii="Times New Roman" w:hAnsi="Times New Roman"/>
          <w:sz w:val="26"/>
          <w:szCs w:val="26"/>
        </w:rPr>
        <w:t xml:space="preserve"> 31 обращение в адрес губернатора области и жилищной инспекции</w:t>
      </w:r>
      <w:r w:rsidR="003C5E49">
        <w:rPr>
          <w:rFonts w:ascii="Times New Roman" w:hAnsi="Times New Roman"/>
          <w:sz w:val="26"/>
          <w:szCs w:val="26"/>
        </w:rPr>
        <w:t>.</w:t>
      </w:r>
      <w:r w:rsidR="003016BA">
        <w:rPr>
          <w:rFonts w:ascii="Times New Roman" w:hAnsi="Times New Roman"/>
          <w:sz w:val="26"/>
          <w:szCs w:val="26"/>
        </w:rPr>
        <w:t xml:space="preserve"> </w:t>
      </w:r>
      <w:r w:rsidR="00C33E01">
        <w:rPr>
          <w:rFonts w:ascii="Times New Roman" w:hAnsi="Times New Roman"/>
          <w:sz w:val="26"/>
          <w:szCs w:val="26"/>
        </w:rPr>
        <w:t xml:space="preserve">Остальные </w:t>
      </w:r>
      <w:r w:rsidRPr="00873B08">
        <w:rPr>
          <w:rFonts w:ascii="Times New Roman" w:hAnsi="Times New Roman"/>
          <w:sz w:val="26"/>
          <w:szCs w:val="26"/>
        </w:rPr>
        <w:t>подняты</w:t>
      </w:r>
      <w:r w:rsidR="00C33E01">
        <w:rPr>
          <w:rFonts w:ascii="Times New Roman" w:hAnsi="Times New Roman"/>
          <w:sz w:val="26"/>
          <w:szCs w:val="26"/>
        </w:rPr>
        <w:t>е</w:t>
      </w:r>
      <w:r w:rsidRPr="00873B08">
        <w:rPr>
          <w:rFonts w:ascii="Times New Roman" w:hAnsi="Times New Roman"/>
          <w:sz w:val="26"/>
          <w:szCs w:val="26"/>
        </w:rPr>
        <w:t xml:space="preserve"> заявителями</w:t>
      </w:r>
      <w:r w:rsidR="00C33E01">
        <w:rPr>
          <w:rFonts w:ascii="Times New Roman" w:hAnsi="Times New Roman"/>
          <w:sz w:val="26"/>
          <w:szCs w:val="26"/>
        </w:rPr>
        <w:t xml:space="preserve"> вопросы </w:t>
      </w:r>
      <w:r w:rsidRPr="00873B08">
        <w:rPr>
          <w:rFonts w:ascii="Times New Roman" w:hAnsi="Times New Roman"/>
          <w:sz w:val="26"/>
          <w:szCs w:val="26"/>
        </w:rPr>
        <w:t>решены на месте с участием муниципальных органов власти</w:t>
      </w:r>
      <w:r w:rsidR="003016BA">
        <w:rPr>
          <w:rFonts w:ascii="Times New Roman" w:hAnsi="Times New Roman"/>
          <w:sz w:val="26"/>
          <w:szCs w:val="26"/>
        </w:rPr>
        <w:t>.</w:t>
      </w:r>
    </w:p>
    <w:p w:rsidR="00BD09C7" w:rsidRDefault="00BD09C7" w:rsidP="008D7BA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>Все обращения по поднимаемым в них вопросам можно разделить на три основные группы:</w:t>
      </w:r>
    </w:p>
    <w:p w:rsidR="003C5E49" w:rsidRPr="003C5E49" w:rsidRDefault="003C5E49" w:rsidP="008D7BA2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1E0" w:firstRow="1" w:lastRow="1" w:firstColumn="1" w:lastColumn="1" w:noHBand="0" w:noVBand="0"/>
      </w:tblPr>
      <w:tblGrid>
        <w:gridCol w:w="6804"/>
        <w:gridCol w:w="1276"/>
        <w:gridCol w:w="1276"/>
      </w:tblGrid>
      <w:tr w:rsidR="00BD09C7" w:rsidRPr="00BD09C7" w:rsidTr="003C5E49">
        <w:trPr>
          <w:trHeight w:val="417"/>
        </w:trPr>
        <w:tc>
          <w:tcPr>
            <w:tcW w:w="6804" w:type="dxa"/>
            <w:shd w:val="clear" w:color="auto" w:fill="DDD9C3"/>
          </w:tcPr>
          <w:p w:rsidR="00BD09C7" w:rsidRPr="00BD09C7" w:rsidRDefault="00BD09C7" w:rsidP="008D7BA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9C7">
              <w:rPr>
                <w:rFonts w:ascii="Times New Roman" w:hAnsi="Times New Roman"/>
                <w:b/>
                <w:sz w:val="26"/>
                <w:szCs w:val="26"/>
              </w:rPr>
              <w:t>Обращения граждан, в том числе: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8D7BA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9C7">
              <w:rPr>
                <w:rFonts w:ascii="Times New Roman" w:hAnsi="Times New Roman"/>
                <w:b/>
                <w:sz w:val="26"/>
                <w:szCs w:val="26"/>
              </w:rPr>
              <w:t>2009 год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8D7BA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9C7">
              <w:rPr>
                <w:rFonts w:ascii="Times New Roman" w:hAnsi="Times New Roman"/>
                <w:b/>
                <w:sz w:val="26"/>
                <w:szCs w:val="26"/>
              </w:rPr>
              <w:t>2010 год</w:t>
            </w:r>
          </w:p>
        </w:tc>
      </w:tr>
      <w:tr w:rsidR="00BD09C7" w:rsidRPr="00BD09C7" w:rsidTr="003C5E49">
        <w:tc>
          <w:tcPr>
            <w:tcW w:w="6804" w:type="dxa"/>
            <w:shd w:val="clear" w:color="auto" w:fill="DDD9C3"/>
          </w:tcPr>
          <w:p w:rsidR="00BD09C7" w:rsidRPr="00BD09C7" w:rsidRDefault="00BD09C7" w:rsidP="00BD09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связанные с нарушением технической эксплуатации здания и его ремонта, в том числе по капитальному ремонту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BD09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BD09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1024</w:t>
            </w:r>
          </w:p>
        </w:tc>
      </w:tr>
      <w:tr w:rsidR="00BD09C7" w:rsidRPr="00BD09C7" w:rsidTr="003C5E49">
        <w:tc>
          <w:tcPr>
            <w:tcW w:w="6804" w:type="dxa"/>
            <w:shd w:val="clear" w:color="auto" w:fill="DDD9C3"/>
          </w:tcPr>
          <w:p w:rsidR="00BD09C7" w:rsidRPr="00BD09C7" w:rsidRDefault="00BD09C7" w:rsidP="00BD09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 xml:space="preserve">связанные с нарушением правил пользования жилыми помещениями - 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BD09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BD09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BD09C7" w:rsidRPr="00BD09C7" w:rsidTr="003C5E49">
        <w:tc>
          <w:tcPr>
            <w:tcW w:w="6804" w:type="dxa"/>
            <w:shd w:val="clear" w:color="auto" w:fill="DDD9C3"/>
          </w:tcPr>
          <w:p w:rsidR="00BD09C7" w:rsidRPr="00BD09C7" w:rsidRDefault="00BD09C7" w:rsidP="00BD09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 xml:space="preserve">связанные с обеспечением ЖКУ - 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BD09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BD09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311</w:t>
            </w:r>
          </w:p>
        </w:tc>
      </w:tr>
      <w:tr w:rsidR="00BD09C7" w:rsidRPr="00BD09C7" w:rsidTr="003C5E49">
        <w:tc>
          <w:tcPr>
            <w:tcW w:w="6804" w:type="dxa"/>
            <w:shd w:val="clear" w:color="auto" w:fill="DDD9C3"/>
          </w:tcPr>
          <w:p w:rsidR="00BD09C7" w:rsidRPr="00BD09C7" w:rsidRDefault="00BD09C7" w:rsidP="00BD09C7">
            <w:pPr>
              <w:tabs>
                <w:tab w:val="left" w:pos="398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 xml:space="preserve">не в компетенции ГЖИ - </w:t>
            </w:r>
            <w:r w:rsidRPr="00BD09C7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BD09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219</w:t>
            </w:r>
          </w:p>
        </w:tc>
        <w:tc>
          <w:tcPr>
            <w:tcW w:w="1276" w:type="dxa"/>
            <w:shd w:val="clear" w:color="auto" w:fill="DDD9C3"/>
          </w:tcPr>
          <w:p w:rsidR="00BD09C7" w:rsidRPr="00BD09C7" w:rsidRDefault="00BD09C7" w:rsidP="00BD09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9C7">
              <w:rPr>
                <w:rFonts w:ascii="Times New Roman" w:hAnsi="Times New Roman"/>
                <w:sz w:val="26"/>
                <w:szCs w:val="26"/>
              </w:rPr>
              <w:t>407</w:t>
            </w:r>
          </w:p>
        </w:tc>
      </w:tr>
    </w:tbl>
    <w:p w:rsid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 xml:space="preserve">Как видно из вышеприведенной таблицы, обращения по вопросам технического состояния жилищного фонда в общей структуре писем составляют 56% (в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</w:t>
      </w:r>
      <w:r w:rsidR="003C5E49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60%); по вопросам нарушения правил пользования жилыми помещениями в многоквартирном доме (перепланировка, переоборудование</w:t>
      </w:r>
      <w:r w:rsidR="00AD357C">
        <w:rPr>
          <w:rFonts w:ascii="Times New Roman" w:hAnsi="Times New Roman"/>
          <w:sz w:val="26"/>
          <w:szCs w:val="26"/>
        </w:rPr>
        <w:t xml:space="preserve"> и т.д.</w:t>
      </w:r>
      <w:r w:rsidRPr="00BD09C7">
        <w:rPr>
          <w:rFonts w:ascii="Times New Roman" w:hAnsi="Times New Roman"/>
          <w:sz w:val="26"/>
          <w:szCs w:val="26"/>
        </w:rPr>
        <w:t xml:space="preserve">) </w:t>
      </w:r>
      <w:r w:rsidR="003C5E49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4,7% (в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</w:t>
      </w:r>
      <w:r w:rsidR="003C5E49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8%); по вопросам предоставления коммунальных услуг </w:t>
      </w:r>
      <w:r w:rsidR="00AD357C">
        <w:rPr>
          <w:rFonts w:ascii="Times New Roman" w:hAnsi="Times New Roman"/>
          <w:sz w:val="26"/>
          <w:szCs w:val="26"/>
        </w:rPr>
        <w:t xml:space="preserve">ненадлежащего качества </w:t>
      </w:r>
      <w:r w:rsidR="003C5E49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17% (в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</w:t>
      </w:r>
      <w:r w:rsidR="003C5E49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13,6%). В 1,9 раза возросло количество обращений, вопросы которых не относятся к компетенции жилищной инспекции (с 219 в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до 407 в </w:t>
      </w:r>
      <w:smartTag w:uri="urn:schemas-microsoft-com:office:smarttags" w:element="metricconverter">
        <w:smartTagPr>
          <w:attr w:name="ProductID" w:val="2010 г"/>
        </w:smartTagPr>
        <w:r w:rsidRPr="00BD09C7">
          <w:rPr>
            <w:rFonts w:ascii="Times New Roman" w:hAnsi="Times New Roman"/>
            <w:sz w:val="26"/>
            <w:szCs w:val="26"/>
          </w:rPr>
          <w:t>2010 г</w:t>
        </w:r>
      </w:smartTag>
      <w:r w:rsidRPr="00BD09C7">
        <w:rPr>
          <w:rFonts w:ascii="Times New Roman" w:hAnsi="Times New Roman"/>
          <w:sz w:val="26"/>
          <w:szCs w:val="26"/>
        </w:rPr>
        <w:t>.).</w:t>
      </w:r>
    </w:p>
    <w:p w:rsidR="00BD09C7" w:rsidRP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 xml:space="preserve">Для достижения целей рассмотрения обращений граждан проведена 1001 выездная проверка, в ходе которых на 584 объектах (по 572 </w:t>
      </w:r>
      <w:r w:rsidR="00C75DCB">
        <w:rPr>
          <w:rFonts w:ascii="Times New Roman" w:hAnsi="Times New Roman"/>
          <w:sz w:val="26"/>
          <w:szCs w:val="26"/>
        </w:rPr>
        <w:t>обращениям</w:t>
      </w:r>
      <w:r w:rsidRPr="00BD09C7">
        <w:rPr>
          <w:rFonts w:ascii="Times New Roman" w:hAnsi="Times New Roman"/>
          <w:sz w:val="26"/>
          <w:szCs w:val="26"/>
        </w:rPr>
        <w:t xml:space="preserve">) выявлено 1326 нарушений (по 2,3 нарушения на дом). На 419 объектах нарушения были устранены обслуживающими организациями сразу после получения уведомлений жилищной инспекции о предстоящей проверке (в </w:t>
      </w:r>
      <w:smartTag w:uri="urn:schemas-microsoft-com:office:smarttags" w:element="metricconverter">
        <w:smartTagPr>
          <w:attr w:name="ProductID" w:val="2009 г"/>
        </w:smartTagPr>
        <w:r w:rsidRPr="00BD09C7">
          <w:rPr>
            <w:rFonts w:ascii="Times New Roman" w:hAnsi="Times New Roman"/>
            <w:sz w:val="26"/>
            <w:szCs w:val="26"/>
          </w:rPr>
          <w:t>2009 г</w:t>
        </w:r>
      </w:smartTag>
      <w:r w:rsidRPr="00BD09C7">
        <w:rPr>
          <w:rFonts w:ascii="Times New Roman" w:hAnsi="Times New Roman"/>
          <w:sz w:val="26"/>
          <w:szCs w:val="26"/>
        </w:rPr>
        <w:t xml:space="preserve">. </w:t>
      </w:r>
      <w:r w:rsidR="003C5E49">
        <w:rPr>
          <w:rFonts w:ascii="Times New Roman" w:hAnsi="Times New Roman"/>
          <w:sz w:val="26"/>
          <w:szCs w:val="26"/>
        </w:rPr>
        <w:t>-</w:t>
      </w:r>
      <w:r w:rsidRPr="00BD09C7">
        <w:rPr>
          <w:rFonts w:ascii="Times New Roman" w:hAnsi="Times New Roman"/>
          <w:sz w:val="26"/>
          <w:szCs w:val="26"/>
        </w:rPr>
        <w:t xml:space="preserve"> на 297 объектах, что в 1,4 раза меньше). </w:t>
      </w:r>
    </w:p>
    <w:p w:rsidR="00BD09C7" w:rsidRP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>Структура выявленных нарушений выглядит следующим образом:</w:t>
      </w:r>
    </w:p>
    <w:p w:rsidR="00BD09C7" w:rsidRPr="00BD09C7" w:rsidRDefault="003D185D" w:rsidP="00BD09C7">
      <w:pPr>
        <w:pStyle w:val="a3"/>
        <w:jc w:val="both"/>
        <w:rPr>
          <w:sz w:val="26"/>
          <w:szCs w:val="26"/>
        </w:rPr>
      </w:pPr>
      <w:r w:rsidRPr="00BD09C7">
        <w:rPr>
          <w:sz w:val="26"/>
          <w:szCs w:val="26"/>
          <w:highlight w:val="lightGray"/>
        </w:rPr>
        <w:pict>
          <v:shape id="_x0000_i1028" type="#_x0000_t75" style="width:468pt;height:208.5pt">
            <v:imagedata r:id="rId9" o:title=""/>
          </v:shape>
        </w:pict>
      </w:r>
    </w:p>
    <w:p w:rsidR="00BD09C7" w:rsidRPr="00BD09C7" w:rsidRDefault="00BD09C7" w:rsidP="00BD09C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D09C7" w:rsidRP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>По результатам проверок оформлено 2260 исполнительных документов (96,9% от общего числа документов, оформленных в ходе проверок), в том числе: 632 протокола об административном правонарушении, 627 предписаний на устранение выявленных нарушений, 1001 акт проведения внеплановых выездных проверок.</w:t>
      </w:r>
    </w:p>
    <w:p w:rsidR="00BD09C7" w:rsidRP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 xml:space="preserve">Одним из основных критериев эффективности работы подконтрольных организаций является своевременность исполнения предписаний </w:t>
      </w:r>
      <w:r w:rsidR="00C75DCB">
        <w:rPr>
          <w:rFonts w:ascii="Times New Roman" w:hAnsi="Times New Roman"/>
          <w:sz w:val="26"/>
          <w:szCs w:val="26"/>
        </w:rPr>
        <w:t>жилищной инспекции</w:t>
      </w:r>
      <w:r w:rsidRPr="00BD09C7">
        <w:rPr>
          <w:rFonts w:ascii="Times New Roman" w:hAnsi="Times New Roman"/>
          <w:sz w:val="26"/>
          <w:szCs w:val="26"/>
        </w:rPr>
        <w:t xml:space="preserve"> по устранению дефектов в жилых домах. За отчетный период проведена проверка 560 предписаний  на 542 домах, при рассмотрении 557 </w:t>
      </w:r>
      <w:r w:rsidR="00C75DCB">
        <w:rPr>
          <w:rFonts w:ascii="Times New Roman" w:hAnsi="Times New Roman"/>
          <w:sz w:val="26"/>
          <w:szCs w:val="26"/>
        </w:rPr>
        <w:t>обращений</w:t>
      </w:r>
      <w:r w:rsidRPr="00BD09C7">
        <w:rPr>
          <w:rFonts w:ascii="Times New Roman" w:hAnsi="Times New Roman"/>
          <w:sz w:val="26"/>
          <w:szCs w:val="26"/>
        </w:rPr>
        <w:t>. Оформлено 830 исполнительных документов, в том числе: 270 протоколов, 560 актов проверки предписаний, устранено 672 нарушения из 1244 (54 %).</w:t>
      </w:r>
    </w:p>
    <w:p w:rsidR="00BD09C7" w:rsidRP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 xml:space="preserve"> По 290 предписаниям нарушения устранены в полном объеме (51,8% от общего количества проверенных предписаний). За неисполнение 270 предписаний материалы в установленном порядке направлены на рассмотрение мировым судьям.</w:t>
      </w:r>
    </w:p>
    <w:p w:rsidR="00BD09C7" w:rsidRPr="00BD09C7" w:rsidRDefault="00BD09C7" w:rsidP="00BD09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09C7">
        <w:rPr>
          <w:rFonts w:ascii="Times New Roman" w:hAnsi="Times New Roman"/>
          <w:sz w:val="26"/>
          <w:szCs w:val="26"/>
        </w:rPr>
        <w:t xml:space="preserve">По результатам работы за отчетный период снято с контроля 1569  </w:t>
      </w:r>
      <w:r w:rsidR="00C75DCB">
        <w:rPr>
          <w:rFonts w:ascii="Times New Roman" w:hAnsi="Times New Roman"/>
          <w:sz w:val="26"/>
          <w:szCs w:val="26"/>
        </w:rPr>
        <w:t>обращений</w:t>
      </w:r>
      <w:r w:rsidRPr="00BD09C7">
        <w:rPr>
          <w:rFonts w:ascii="Times New Roman" w:hAnsi="Times New Roman"/>
          <w:sz w:val="26"/>
          <w:szCs w:val="26"/>
        </w:rPr>
        <w:t xml:space="preserve">. </w:t>
      </w:r>
    </w:p>
    <w:p w:rsidR="00D82076" w:rsidRDefault="00BD09C7" w:rsidP="00BD09C7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D20F1">
        <w:rPr>
          <w:rFonts w:ascii="Times New Roman" w:hAnsi="Times New Roman"/>
          <w:sz w:val="26"/>
          <w:szCs w:val="26"/>
        </w:rPr>
        <w:t xml:space="preserve">Значительный объем мероприятий в отчетном периоде выполнен в интересах обеспечения качественной подготовки жилищного фонда области к эксплуатации в зимних условиях. </w:t>
      </w:r>
    </w:p>
    <w:p w:rsidR="00D82076" w:rsidRDefault="00D82076" w:rsidP="00030708">
      <w:pPr>
        <w:spacing w:after="0"/>
        <w:ind w:firstLine="7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основе анализа обращений граждан, поступивших в инспекцию в период </w:t>
      </w:r>
      <w:r w:rsidRPr="00030708">
        <w:rPr>
          <w:rFonts w:ascii="Times New Roman" w:hAnsi="Times New Roman"/>
          <w:sz w:val="26"/>
          <w:szCs w:val="26"/>
        </w:rPr>
        <w:t xml:space="preserve">отопительного сезона, составлен список наиболее проблемных в плане отопления многоквартирных домов, который доведен до руководителей органов местного самоуправления с требованием ужесточить контроль за ходом подготовки указанных домов к зиме. </w:t>
      </w:r>
    </w:p>
    <w:p w:rsidR="000E29B4" w:rsidRPr="005D20F1" w:rsidRDefault="000E29B4" w:rsidP="000E29B4">
      <w:pPr>
        <w:spacing w:after="0"/>
        <w:ind w:firstLine="720"/>
        <w:jc w:val="both"/>
        <w:rPr>
          <w:rFonts w:ascii="Times New Roman" w:hAnsi="Times New Roman"/>
          <w:color w:val="0000F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Одновременно </w:t>
      </w:r>
      <w:r w:rsidRPr="005D20F1">
        <w:rPr>
          <w:rFonts w:ascii="Times New Roman" w:hAnsi="Times New Roman"/>
          <w:sz w:val="26"/>
          <w:szCs w:val="26"/>
        </w:rPr>
        <w:t>был</w:t>
      </w:r>
      <w:r>
        <w:rPr>
          <w:rFonts w:ascii="Times New Roman" w:hAnsi="Times New Roman"/>
          <w:sz w:val="26"/>
          <w:szCs w:val="26"/>
        </w:rPr>
        <w:t xml:space="preserve">и запрошены </w:t>
      </w:r>
      <w:r w:rsidRPr="005D20F1">
        <w:rPr>
          <w:rFonts w:ascii="Times New Roman" w:hAnsi="Times New Roman"/>
          <w:sz w:val="26"/>
          <w:szCs w:val="26"/>
        </w:rPr>
        <w:t>обслуживающи</w:t>
      </w:r>
      <w:r>
        <w:rPr>
          <w:rFonts w:ascii="Times New Roman" w:hAnsi="Times New Roman"/>
          <w:sz w:val="26"/>
          <w:szCs w:val="26"/>
        </w:rPr>
        <w:t>е</w:t>
      </w:r>
      <w:r w:rsidRPr="005D20F1">
        <w:rPr>
          <w:rFonts w:ascii="Times New Roman" w:hAnsi="Times New Roman"/>
          <w:sz w:val="26"/>
          <w:szCs w:val="26"/>
        </w:rPr>
        <w:t xml:space="preserve"> организаци</w:t>
      </w:r>
      <w:r>
        <w:rPr>
          <w:rFonts w:ascii="Times New Roman" w:hAnsi="Times New Roman"/>
          <w:sz w:val="26"/>
          <w:szCs w:val="26"/>
        </w:rPr>
        <w:t>и на предмет</w:t>
      </w:r>
      <w:r w:rsidRPr="005D20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представления </w:t>
      </w:r>
      <w:r w:rsidRPr="005D20F1">
        <w:rPr>
          <w:rFonts w:ascii="Times New Roman" w:hAnsi="Times New Roman"/>
          <w:sz w:val="26"/>
          <w:szCs w:val="26"/>
        </w:rPr>
        <w:t xml:space="preserve">информации о планируемых объемах работ по ремонту общего имущества жилых домов, графиках промывки и опрессовки отопительных систем. Это позволило на стадии планирования </w:t>
      </w:r>
      <w:r>
        <w:rPr>
          <w:rFonts w:ascii="Times New Roman" w:hAnsi="Times New Roman"/>
          <w:sz w:val="26"/>
          <w:szCs w:val="26"/>
        </w:rPr>
        <w:t>мероприятий по государственному контролю выделить</w:t>
      </w:r>
      <w:r w:rsidRPr="005D20F1">
        <w:rPr>
          <w:rFonts w:ascii="Times New Roman" w:hAnsi="Times New Roman"/>
          <w:sz w:val="26"/>
          <w:szCs w:val="26"/>
        </w:rPr>
        <w:t xml:space="preserve"> конкретные направления, требующие первоочередного внимания. </w:t>
      </w:r>
      <w:r w:rsidRPr="007C7CEE">
        <w:rPr>
          <w:rFonts w:ascii="Times New Roman" w:hAnsi="Times New Roman"/>
          <w:sz w:val="26"/>
          <w:szCs w:val="26"/>
        </w:rPr>
        <w:t xml:space="preserve">В планы мероприятий по проведению работ было включено </w:t>
      </w:r>
      <w:r>
        <w:rPr>
          <w:rFonts w:ascii="Times New Roman" w:hAnsi="Times New Roman"/>
          <w:sz w:val="26"/>
          <w:szCs w:val="26"/>
        </w:rPr>
        <w:t>3016</w:t>
      </w:r>
      <w:r w:rsidRPr="007C7CEE">
        <w:rPr>
          <w:rFonts w:ascii="Times New Roman" w:hAnsi="Times New Roman"/>
          <w:sz w:val="26"/>
          <w:szCs w:val="26"/>
        </w:rPr>
        <w:t xml:space="preserve"> жилых дом</w:t>
      </w:r>
      <w:r>
        <w:rPr>
          <w:rFonts w:ascii="Times New Roman" w:hAnsi="Times New Roman"/>
          <w:sz w:val="26"/>
          <w:szCs w:val="26"/>
        </w:rPr>
        <w:t>ов</w:t>
      </w:r>
      <w:r w:rsidRPr="007C7CEE">
        <w:rPr>
          <w:rFonts w:ascii="Times New Roman" w:hAnsi="Times New Roman"/>
          <w:sz w:val="26"/>
          <w:szCs w:val="26"/>
        </w:rPr>
        <w:t xml:space="preserve"> из всех районов области и г. Воронежа, что составляет </w:t>
      </w:r>
      <w:r>
        <w:rPr>
          <w:rFonts w:ascii="Times New Roman" w:hAnsi="Times New Roman"/>
          <w:sz w:val="26"/>
          <w:szCs w:val="26"/>
        </w:rPr>
        <w:t>25</w:t>
      </w:r>
      <w:r w:rsidRPr="007C7CEE">
        <w:rPr>
          <w:rFonts w:ascii="Times New Roman" w:hAnsi="Times New Roman"/>
          <w:sz w:val="26"/>
          <w:szCs w:val="26"/>
        </w:rPr>
        <w:t>% от об</w:t>
      </w:r>
      <w:r>
        <w:rPr>
          <w:rFonts w:ascii="Times New Roman" w:hAnsi="Times New Roman"/>
          <w:sz w:val="26"/>
          <w:szCs w:val="26"/>
        </w:rPr>
        <w:t xml:space="preserve">ластного </w:t>
      </w:r>
      <w:r w:rsidRPr="007C7CEE">
        <w:rPr>
          <w:rFonts w:ascii="Times New Roman" w:hAnsi="Times New Roman"/>
          <w:sz w:val="26"/>
          <w:szCs w:val="26"/>
        </w:rPr>
        <w:t>жилищного фонда, находящегося на техническ</w:t>
      </w:r>
      <w:r>
        <w:rPr>
          <w:rFonts w:ascii="Times New Roman" w:hAnsi="Times New Roman"/>
          <w:sz w:val="26"/>
          <w:szCs w:val="26"/>
        </w:rPr>
        <w:t xml:space="preserve">ом обслуживании организаций ЖКХ, </w:t>
      </w:r>
      <w:r w:rsidRPr="00A311A3">
        <w:rPr>
          <w:rFonts w:ascii="Times New Roman" w:hAnsi="Times New Roman"/>
          <w:sz w:val="26"/>
          <w:szCs w:val="26"/>
        </w:rPr>
        <w:t xml:space="preserve">что на 0,9% меньше, чем в </w:t>
      </w:r>
      <w:smartTag w:uri="urn:schemas-microsoft-com:office:smarttags" w:element="metricconverter">
        <w:smartTagPr>
          <w:attr w:name="ProductID" w:val="2009 г"/>
        </w:smartTagPr>
        <w:r w:rsidRPr="00A311A3">
          <w:rPr>
            <w:rFonts w:ascii="Times New Roman" w:hAnsi="Times New Roman"/>
            <w:sz w:val="26"/>
            <w:szCs w:val="26"/>
          </w:rPr>
          <w:t>2009 г</w:t>
        </w:r>
      </w:smartTag>
      <w:r w:rsidRPr="00A311A3">
        <w:rPr>
          <w:rFonts w:ascii="Times New Roman" w:hAnsi="Times New Roman"/>
          <w:sz w:val="26"/>
          <w:szCs w:val="26"/>
        </w:rPr>
        <w:t xml:space="preserve">. (3046 домов). </w:t>
      </w:r>
    </w:p>
    <w:p w:rsidR="00030708" w:rsidRPr="00030708" w:rsidRDefault="000E29B4" w:rsidP="000E29B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030708" w:rsidRPr="00030708">
        <w:rPr>
          <w:rFonts w:ascii="Times New Roman" w:hAnsi="Times New Roman"/>
          <w:sz w:val="26"/>
          <w:szCs w:val="26"/>
        </w:rPr>
        <w:t xml:space="preserve">июне </w:t>
      </w:r>
      <w:smartTag w:uri="urn:schemas-microsoft-com:office:smarttags" w:element="metricconverter">
        <w:smartTagPr>
          <w:attr w:name="ProductID" w:val="2010 г"/>
        </w:smartTagPr>
        <w:r w:rsidR="00030708">
          <w:rPr>
            <w:rFonts w:ascii="Times New Roman" w:hAnsi="Times New Roman"/>
            <w:sz w:val="26"/>
            <w:szCs w:val="26"/>
          </w:rPr>
          <w:t xml:space="preserve">2010 </w:t>
        </w:r>
        <w:r w:rsidR="00030708" w:rsidRPr="00030708">
          <w:rPr>
            <w:rFonts w:ascii="Times New Roman" w:hAnsi="Times New Roman"/>
            <w:sz w:val="26"/>
            <w:szCs w:val="26"/>
          </w:rPr>
          <w:t>г</w:t>
        </w:r>
      </w:smartTag>
      <w:r w:rsidR="00030708" w:rsidRPr="00030708">
        <w:rPr>
          <w:rFonts w:ascii="Times New Roman" w:hAnsi="Times New Roman"/>
          <w:sz w:val="26"/>
          <w:szCs w:val="26"/>
        </w:rPr>
        <w:t xml:space="preserve">. осуществлено 4 плановых выездных проверки в отношении управляющих организаций в </w:t>
      </w:r>
      <w:r w:rsidRPr="00030708">
        <w:rPr>
          <w:rFonts w:ascii="Times New Roman" w:hAnsi="Times New Roman"/>
          <w:sz w:val="26"/>
          <w:szCs w:val="26"/>
        </w:rPr>
        <w:t>Панинском (МУП "Коммунальное хозяйство" ст. Перелешино)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30708">
        <w:rPr>
          <w:rFonts w:ascii="Times New Roman" w:hAnsi="Times New Roman"/>
          <w:sz w:val="26"/>
          <w:szCs w:val="26"/>
        </w:rPr>
        <w:t>Павловском (ООО "Управляющая компания")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30708">
        <w:rPr>
          <w:rFonts w:ascii="Times New Roman" w:hAnsi="Times New Roman"/>
          <w:sz w:val="26"/>
          <w:szCs w:val="26"/>
        </w:rPr>
        <w:t xml:space="preserve">Россошанском (МУП ЖКХ "Локомотив") </w:t>
      </w:r>
      <w:r w:rsidR="00030708" w:rsidRPr="00030708">
        <w:rPr>
          <w:rFonts w:ascii="Times New Roman" w:hAnsi="Times New Roman"/>
          <w:sz w:val="26"/>
          <w:szCs w:val="26"/>
        </w:rPr>
        <w:t xml:space="preserve">и Семилукском (ООО «Управление Стрелицким жилищным фондом») муниципальных районах. </w:t>
      </w:r>
    </w:p>
    <w:p w:rsidR="00030708" w:rsidRPr="00030708" w:rsidRDefault="00030708" w:rsidP="00030708">
      <w:pPr>
        <w:spacing w:after="0"/>
        <w:ind w:firstLine="658"/>
        <w:jc w:val="both"/>
        <w:rPr>
          <w:rFonts w:ascii="Times New Roman" w:hAnsi="Times New Roman"/>
          <w:sz w:val="26"/>
          <w:szCs w:val="26"/>
        </w:rPr>
      </w:pPr>
      <w:r w:rsidRPr="00030708">
        <w:rPr>
          <w:rFonts w:ascii="Times New Roman" w:hAnsi="Times New Roman"/>
          <w:sz w:val="26"/>
          <w:szCs w:val="26"/>
        </w:rPr>
        <w:t xml:space="preserve">В ходе выборочного визуального обследования 24 домов, находящихся </w:t>
      </w:r>
      <w:r w:rsidR="000E29B4">
        <w:rPr>
          <w:rFonts w:ascii="Times New Roman" w:hAnsi="Times New Roman"/>
          <w:sz w:val="26"/>
          <w:szCs w:val="26"/>
        </w:rPr>
        <w:t>в</w:t>
      </w:r>
      <w:r w:rsidRPr="00030708">
        <w:rPr>
          <w:rFonts w:ascii="Times New Roman" w:hAnsi="Times New Roman"/>
          <w:sz w:val="26"/>
          <w:szCs w:val="26"/>
        </w:rPr>
        <w:t xml:space="preserve"> обслуживании проверенных организаций, выявлено 55 нарушений Правил и норм технической эксплуатации жилищного фонда. По итогам выездных проверок на руководителей 3 организаций составлено 3 протокола об административных правонарушениях. В адрес организаций выдано 20 предписаний на устранение выявленных нарушений. Руководители организаций, допустившие нарушения, будут привлечены к административной ответственности.  </w:t>
      </w:r>
    </w:p>
    <w:p w:rsidR="00D82076" w:rsidRDefault="000E29B4" w:rsidP="00030708">
      <w:pPr>
        <w:spacing w:after="0"/>
        <w:ind w:firstLine="7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D82076" w:rsidRPr="00030708">
        <w:rPr>
          <w:rFonts w:ascii="Times New Roman" w:hAnsi="Times New Roman"/>
          <w:sz w:val="26"/>
          <w:szCs w:val="26"/>
        </w:rPr>
        <w:t xml:space="preserve"> августе жилищной инспекцией совместно с управлением ЖКХ и энергетики Воронежской области, департаментом</w:t>
      </w:r>
      <w:r w:rsidR="00D82076">
        <w:rPr>
          <w:rFonts w:ascii="Times New Roman" w:hAnsi="Times New Roman"/>
          <w:sz w:val="26"/>
          <w:szCs w:val="26"/>
        </w:rPr>
        <w:t xml:space="preserve"> ЖКХ администрации городского округа г. Воронеж осуществлены выборочные проверки хода подготовки к отопительному сезону 2010-2011гг. в 4 городских управляющих компаниях, в обслуживании которых находится 1233 жилых дома </w:t>
      </w:r>
      <w:r w:rsidR="00795E41">
        <w:rPr>
          <w:rFonts w:ascii="Times New Roman" w:hAnsi="Times New Roman"/>
          <w:sz w:val="26"/>
          <w:szCs w:val="26"/>
        </w:rPr>
        <w:t>-</w:t>
      </w:r>
      <w:r w:rsidR="00D82076">
        <w:rPr>
          <w:rFonts w:ascii="Times New Roman" w:hAnsi="Times New Roman"/>
          <w:sz w:val="26"/>
          <w:szCs w:val="26"/>
        </w:rPr>
        <w:t xml:space="preserve"> 23% </w:t>
      </w:r>
      <w:r w:rsidR="00795E41">
        <w:rPr>
          <w:rFonts w:ascii="Times New Roman" w:hAnsi="Times New Roman"/>
          <w:sz w:val="26"/>
          <w:szCs w:val="26"/>
        </w:rPr>
        <w:t xml:space="preserve">от </w:t>
      </w:r>
      <w:r w:rsidR="00D82076">
        <w:rPr>
          <w:rFonts w:ascii="Times New Roman" w:hAnsi="Times New Roman"/>
          <w:sz w:val="26"/>
          <w:szCs w:val="26"/>
        </w:rPr>
        <w:t>жилищного фонда областного центра (5312 домов) (</w:t>
      </w:r>
      <w:r w:rsidR="00795E41">
        <w:rPr>
          <w:rFonts w:ascii="Times New Roman" w:hAnsi="Times New Roman"/>
          <w:sz w:val="26"/>
          <w:szCs w:val="26"/>
        </w:rPr>
        <w:t xml:space="preserve">ОАО "УК Ленинского района", </w:t>
      </w:r>
      <w:r w:rsidR="00D82076">
        <w:rPr>
          <w:rFonts w:ascii="Times New Roman" w:hAnsi="Times New Roman"/>
          <w:sz w:val="26"/>
          <w:szCs w:val="26"/>
        </w:rPr>
        <w:t xml:space="preserve">ОАО "УК Коминтерновского района", ОАО "УК Левобережного района", ОАО «УК Бульвар Победы»). </w:t>
      </w:r>
    </w:p>
    <w:p w:rsidR="00BD09C7" w:rsidRDefault="00212A07" w:rsidP="00BD09C7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Следует отметить, что п</w:t>
      </w:r>
      <w:r w:rsidR="00BD09C7" w:rsidRPr="005D20F1">
        <w:rPr>
          <w:rFonts w:ascii="Times New Roman" w:hAnsi="Times New Roman"/>
          <w:sz w:val="26"/>
          <w:szCs w:val="26"/>
        </w:rPr>
        <w:t>одготовка к работе в предстоящий осенне-зимний период в текущем году отличалась более высоким уровнем организованности</w:t>
      </w:r>
      <w:r w:rsidR="003D185D">
        <w:rPr>
          <w:rFonts w:ascii="Times New Roman" w:hAnsi="Times New Roman"/>
          <w:sz w:val="26"/>
          <w:szCs w:val="26"/>
        </w:rPr>
        <w:t>.</w:t>
      </w:r>
      <w:r w:rsidR="00BD09C7">
        <w:rPr>
          <w:rFonts w:ascii="Times New Roman" w:hAnsi="Times New Roman"/>
          <w:sz w:val="26"/>
          <w:szCs w:val="26"/>
        </w:rPr>
        <w:t xml:space="preserve"> </w:t>
      </w:r>
      <w:r w:rsidR="00BD09C7" w:rsidRPr="00F30A16">
        <w:rPr>
          <w:rFonts w:ascii="Times New Roman" w:hAnsi="Times New Roman"/>
          <w:sz w:val="26"/>
          <w:szCs w:val="26"/>
        </w:rPr>
        <w:t xml:space="preserve"> </w:t>
      </w:r>
      <w:r w:rsidR="003D185D">
        <w:rPr>
          <w:rFonts w:ascii="Times New Roman" w:hAnsi="Times New Roman"/>
          <w:sz w:val="26"/>
          <w:szCs w:val="26"/>
        </w:rPr>
        <w:t>В</w:t>
      </w:r>
      <w:r w:rsidR="00BD09C7" w:rsidRPr="00F30A16">
        <w:rPr>
          <w:rFonts w:ascii="Times New Roman" w:hAnsi="Times New Roman"/>
          <w:sz w:val="26"/>
          <w:szCs w:val="26"/>
        </w:rPr>
        <w:t xml:space="preserve">ыполнение плановых мероприятий по области по запланированным домам составляет 75,1% (в АППГ </w:t>
      </w:r>
      <w:r>
        <w:rPr>
          <w:rFonts w:ascii="Times New Roman" w:hAnsi="Times New Roman"/>
          <w:sz w:val="26"/>
          <w:szCs w:val="26"/>
        </w:rPr>
        <w:t>-</w:t>
      </w:r>
      <w:r w:rsidR="00BD09C7" w:rsidRPr="00F30A16">
        <w:rPr>
          <w:rFonts w:ascii="Times New Roman" w:hAnsi="Times New Roman"/>
          <w:sz w:val="26"/>
          <w:szCs w:val="26"/>
        </w:rPr>
        <w:t xml:space="preserve"> 65,6%). Наиболее организованно работа проводилась в сельских районах области, где выполнение планов составило 81,8% (в АППГ - 78%), </w:t>
      </w:r>
      <w:r>
        <w:rPr>
          <w:rFonts w:ascii="Times New Roman" w:hAnsi="Times New Roman"/>
          <w:sz w:val="26"/>
          <w:szCs w:val="26"/>
        </w:rPr>
        <w:t xml:space="preserve">в то время как </w:t>
      </w:r>
      <w:r w:rsidR="00BD09C7" w:rsidRPr="00F30A16">
        <w:rPr>
          <w:rFonts w:ascii="Times New Roman" w:hAnsi="Times New Roman"/>
          <w:sz w:val="26"/>
          <w:szCs w:val="26"/>
        </w:rPr>
        <w:t xml:space="preserve">в г. Воронеже </w:t>
      </w:r>
      <w:r>
        <w:rPr>
          <w:rFonts w:ascii="Times New Roman" w:hAnsi="Times New Roman"/>
          <w:sz w:val="26"/>
          <w:szCs w:val="26"/>
        </w:rPr>
        <w:t>только</w:t>
      </w:r>
      <w:r w:rsidR="00BD09C7" w:rsidRPr="00F30A16">
        <w:rPr>
          <w:rFonts w:ascii="Times New Roman" w:hAnsi="Times New Roman"/>
          <w:sz w:val="26"/>
          <w:szCs w:val="26"/>
        </w:rPr>
        <w:t xml:space="preserve"> 68,4% (в АППГ</w:t>
      </w:r>
      <w:r>
        <w:rPr>
          <w:rFonts w:ascii="Times New Roman" w:hAnsi="Times New Roman"/>
          <w:sz w:val="26"/>
          <w:szCs w:val="26"/>
        </w:rPr>
        <w:t xml:space="preserve"> -</w:t>
      </w:r>
      <w:r w:rsidR="00BD09C7" w:rsidRPr="00F30A16">
        <w:rPr>
          <w:rFonts w:ascii="Times New Roman" w:hAnsi="Times New Roman"/>
          <w:sz w:val="26"/>
          <w:szCs w:val="26"/>
        </w:rPr>
        <w:t xml:space="preserve"> 53,3%).</w:t>
      </w:r>
    </w:p>
    <w:p w:rsidR="00BD09C7" w:rsidRPr="00B27A9D" w:rsidRDefault="00BD09C7" w:rsidP="00BD09C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27A9D">
        <w:rPr>
          <w:rFonts w:ascii="Times New Roman" w:hAnsi="Times New Roman"/>
          <w:sz w:val="26"/>
          <w:szCs w:val="26"/>
        </w:rPr>
        <w:t xml:space="preserve">К 1 октября </w:t>
      </w:r>
      <w:smartTag w:uri="urn:schemas-microsoft-com:office:smarttags" w:element="metricconverter">
        <w:smartTagPr>
          <w:attr w:name="ProductID" w:val="2010 г"/>
        </w:smartTagPr>
        <w:r w:rsidR="00212A07">
          <w:rPr>
            <w:rFonts w:ascii="Times New Roman" w:hAnsi="Times New Roman"/>
            <w:sz w:val="26"/>
            <w:szCs w:val="26"/>
          </w:rPr>
          <w:t xml:space="preserve">2010 </w:t>
        </w:r>
        <w:r w:rsidRPr="00B27A9D">
          <w:rPr>
            <w:rFonts w:ascii="Times New Roman" w:hAnsi="Times New Roman"/>
            <w:sz w:val="26"/>
            <w:szCs w:val="26"/>
          </w:rPr>
          <w:t>г</w:t>
        </w:r>
      </w:smartTag>
      <w:r w:rsidRPr="00B27A9D">
        <w:rPr>
          <w:rFonts w:ascii="Times New Roman" w:hAnsi="Times New Roman"/>
          <w:sz w:val="26"/>
          <w:szCs w:val="26"/>
        </w:rPr>
        <w:t xml:space="preserve">. всеми районными управами </w:t>
      </w:r>
      <w:r w:rsidR="00C75DCB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B27A9D">
        <w:rPr>
          <w:rFonts w:ascii="Times New Roman" w:hAnsi="Times New Roman"/>
          <w:sz w:val="26"/>
          <w:szCs w:val="26"/>
        </w:rPr>
        <w:t>г</w:t>
      </w:r>
      <w:r w:rsidR="00C75DCB">
        <w:rPr>
          <w:rFonts w:ascii="Times New Roman" w:hAnsi="Times New Roman"/>
          <w:sz w:val="26"/>
          <w:szCs w:val="26"/>
        </w:rPr>
        <w:t>ород  Воронеж</w:t>
      </w:r>
      <w:r w:rsidRPr="00B27A9D">
        <w:rPr>
          <w:rFonts w:ascii="Times New Roman" w:hAnsi="Times New Roman"/>
          <w:sz w:val="26"/>
          <w:szCs w:val="26"/>
        </w:rPr>
        <w:t xml:space="preserve"> и администрациями районов области доложено об оформлении паспортов готовности на 98,6% жилищного фонда с центральным отоплением (в г. Воронеже 4343 паспортов или 98,8% от общего количества жилищного фонда с центральным отоплением, в 31 муниципальном районе и 2 городских округах - 3561 паспортов или 98,4%). </w:t>
      </w:r>
    </w:p>
    <w:p w:rsidR="00BD09C7" w:rsidRPr="005D20F1" w:rsidRDefault="00056360" w:rsidP="00BD09C7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Готовность жилфонда к зиме после докладов компаний о подписании паспортов готовности проверена в ходе </w:t>
      </w:r>
      <w:r w:rsidR="00213633">
        <w:rPr>
          <w:rFonts w:ascii="Times New Roman" w:hAnsi="Times New Roman"/>
          <w:sz w:val="26"/>
          <w:szCs w:val="26"/>
        </w:rPr>
        <w:t>плановы</w:t>
      </w:r>
      <w:r>
        <w:rPr>
          <w:rFonts w:ascii="Times New Roman" w:hAnsi="Times New Roman"/>
          <w:sz w:val="26"/>
          <w:szCs w:val="26"/>
        </w:rPr>
        <w:t>х</w:t>
      </w:r>
      <w:r w:rsidR="00213633">
        <w:rPr>
          <w:rFonts w:ascii="Times New Roman" w:hAnsi="Times New Roman"/>
          <w:sz w:val="26"/>
          <w:szCs w:val="26"/>
        </w:rPr>
        <w:t xml:space="preserve"> и </w:t>
      </w:r>
      <w:r w:rsidR="00BD09C7" w:rsidRPr="005D20F1">
        <w:rPr>
          <w:rFonts w:ascii="Times New Roman" w:hAnsi="Times New Roman"/>
          <w:sz w:val="26"/>
          <w:szCs w:val="26"/>
        </w:rPr>
        <w:t>внеплановы</w:t>
      </w:r>
      <w:r>
        <w:rPr>
          <w:rFonts w:ascii="Times New Roman" w:hAnsi="Times New Roman"/>
          <w:sz w:val="26"/>
          <w:szCs w:val="26"/>
        </w:rPr>
        <w:t>х</w:t>
      </w:r>
      <w:r w:rsidR="00BD09C7" w:rsidRPr="005D20F1">
        <w:rPr>
          <w:rFonts w:ascii="Times New Roman" w:hAnsi="Times New Roman"/>
          <w:sz w:val="26"/>
          <w:szCs w:val="26"/>
        </w:rPr>
        <w:t xml:space="preserve"> выездны</w:t>
      </w:r>
      <w:r>
        <w:rPr>
          <w:rFonts w:ascii="Times New Roman" w:hAnsi="Times New Roman"/>
          <w:sz w:val="26"/>
          <w:szCs w:val="26"/>
        </w:rPr>
        <w:t>х</w:t>
      </w:r>
      <w:r w:rsidR="00BD09C7" w:rsidRPr="005D20F1">
        <w:rPr>
          <w:rFonts w:ascii="Times New Roman" w:hAnsi="Times New Roman"/>
          <w:sz w:val="26"/>
          <w:szCs w:val="26"/>
        </w:rPr>
        <w:t xml:space="preserve"> провер</w:t>
      </w:r>
      <w:r>
        <w:rPr>
          <w:rFonts w:ascii="Times New Roman" w:hAnsi="Times New Roman"/>
          <w:sz w:val="26"/>
          <w:szCs w:val="26"/>
        </w:rPr>
        <w:t>о</w:t>
      </w:r>
      <w:r w:rsidR="00BD09C7" w:rsidRPr="005D20F1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. Проверено</w:t>
      </w:r>
      <w:r w:rsidR="00BD09C7" w:rsidRPr="005D20F1">
        <w:rPr>
          <w:rFonts w:ascii="Times New Roman" w:hAnsi="Times New Roman"/>
          <w:sz w:val="26"/>
          <w:szCs w:val="26"/>
        </w:rPr>
        <w:t xml:space="preserve"> 8 организаций ЖКХ в 4 городских поселениях районов области и в г. Воронеже. Обследовано 135 жилых домов общей площадью 610,639 тыс. кв. м, на 34 домах выявлено 95 нарушений правил и норм их технической эксплуатации. 7 организациям выдано 33 предписания на устранение выявленных нарушений. Оформлено 7 протоколов об административных правонарушениях, которые направлены для рассмотрения и принятия мер в мировые суды.  </w:t>
      </w:r>
    </w:p>
    <w:p w:rsidR="00BD09C7" w:rsidRDefault="008123FA" w:rsidP="00BD09C7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BD09C7" w:rsidRPr="00D26E79">
        <w:rPr>
          <w:rFonts w:ascii="Times New Roman" w:hAnsi="Times New Roman"/>
          <w:sz w:val="26"/>
          <w:szCs w:val="26"/>
        </w:rPr>
        <w:t>ущественно возросли показатели устранения выявленных жилищной инспекцией нарушений готовности жилищного фонда к зиме: в г. Воронеже - с 61</w:t>
      </w:r>
      <w:r>
        <w:rPr>
          <w:rFonts w:ascii="Times New Roman" w:hAnsi="Times New Roman"/>
          <w:sz w:val="26"/>
          <w:szCs w:val="26"/>
        </w:rPr>
        <w:t xml:space="preserve">% в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6"/>
            <w:szCs w:val="26"/>
          </w:rPr>
          <w:t>2009 г</w:t>
        </w:r>
      </w:smartTag>
      <w:r>
        <w:rPr>
          <w:rFonts w:ascii="Times New Roman" w:hAnsi="Times New Roman"/>
          <w:sz w:val="26"/>
          <w:szCs w:val="26"/>
        </w:rPr>
        <w:t xml:space="preserve">. </w:t>
      </w:r>
      <w:r w:rsidR="00BD09C7" w:rsidRPr="00D26E79">
        <w:rPr>
          <w:rFonts w:ascii="Times New Roman" w:hAnsi="Times New Roman"/>
          <w:sz w:val="26"/>
          <w:szCs w:val="26"/>
        </w:rPr>
        <w:t xml:space="preserve">до 82,5% </w:t>
      </w:r>
      <w:r>
        <w:rPr>
          <w:rFonts w:ascii="Times New Roman" w:hAnsi="Times New Roman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6"/>
            <w:szCs w:val="26"/>
          </w:rPr>
          <w:t>2010 г</w:t>
        </w:r>
      </w:smartTag>
      <w:r>
        <w:rPr>
          <w:rFonts w:ascii="Times New Roman" w:hAnsi="Times New Roman"/>
          <w:sz w:val="26"/>
          <w:szCs w:val="26"/>
        </w:rPr>
        <w:t>.</w:t>
      </w:r>
      <w:r w:rsidR="00BD09C7" w:rsidRPr="00D26E79">
        <w:rPr>
          <w:rFonts w:ascii="Times New Roman" w:hAnsi="Times New Roman"/>
          <w:sz w:val="26"/>
          <w:szCs w:val="26"/>
        </w:rPr>
        <w:t xml:space="preserve">, в сельских районах </w:t>
      </w:r>
      <w:r>
        <w:rPr>
          <w:rFonts w:ascii="Times New Roman" w:hAnsi="Times New Roman"/>
          <w:sz w:val="26"/>
          <w:szCs w:val="26"/>
        </w:rPr>
        <w:t>-</w:t>
      </w:r>
      <w:r w:rsidR="00BD09C7" w:rsidRPr="00D26E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соответственно </w:t>
      </w:r>
      <w:r w:rsidR="00BD09C7" w:rsidRPr="00D26E79">
        <w:rPr>
          <w:rFonts w:ascii="Times New Roman" w:hAnsi="Times New Roman"/>
          <w:sz w:val="26"/>
          <w:szCs w:val="26"/>
        </w:rPr>
        <w:t>с 81</w:t>
      </w:r>
      <w:r>
        <w:rPr>
          <w:rFonts w:ascii="Times New Roman" w:hAnsi="Times New Roman"/>
          <w:sz w:val="26"/>
          <w:szCs w:val="26"/>
        </w:rPr>
        <w:t>%</w:t>
      </w:r>
      <w:r w:rsidR="00BD09C7" w:rsidRPr="00D26E79">
        <w:rPr>
          <w:rFonts w:ascii="Times New Roman" w:hAnsi="Times New Roman"/>
          <w:sz w:val="26"/>
          <w:szCs w:val="26"/>
        </w:rPr>
        <w:t xml:space="preserve"> до 100%. </w:t>
      </w:r>
    </w:p>
    <w:p w:rsidR="008123FA" w:rsidRDefault="001C484A" w:rsidP="00BD09C7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BD09C7" w:rsidRPr="00FF27E0">
        <w:rPr>
          <w:rFonts w:ascii="Times New Roman" w:hAnsi="Times New Roman"/>
          <w:sz w:val="26"/>
          <w:szCs w:val="26"/>
        </w:rPr>
        <w:t xml:space="preserve"> соответствии с постановлением Правительства РФ от 21.07.2008 года № 549 «О порядке поставки газа для обеспечения коммунально-бытовых нужд граждан», </w:t>
      </w:r>
      <w:r>
        <w:rPr>
          <w:rFonts w:ascii="Times New Roman" w:hAnsi="Times New Roman"/>
          <w:sz w:val="26"/>
          <w:szCs w:val="26"/>
        </w:rPr>
        <w:t>п</w:t>
      </w:r>
      <w:r w:rsidR="00BD09C7" w:rsidRPr="00FF27E0">
        <w:rPr>
          <w:rFonts w:ascii="Times New Roman" w:hAnsi="Times New Roman"/>
          <w:sz w:val="26"/>
          <w:szCs w:val="26"/>
        </w:rPr>
        <w:t xml:space="preserve">ротоколом совещания у председателя Правительства РФ В.А.Зубкова от 28.01.2008 года № ВЗ-119-9пр., </w:t>
      </w:r>
      <w:r>
        <w:rPr>
          <w:rFonts w:ascii="Times New Roman" w:hAnsi="Times New Roman"/>
          <w:sz w:val="26"/>
          <w:szCs w:val="26"/>
        </w:rPr>
        <w:t>п</w:t>
      </w:r>
      <w:r w:rsidR="00BD09C7" w:rsidRPr="00FF27E0">
        <w:rPr>
          <w:rFonts w:ascii="Times New Roman" w:hAnsi="Times New Roman"/>
          <w:sz w:val="26"/>
          <w:szCs w:val="26"/>
        </w:rPr>
        <w:t>риказом Министра регионального развития РФ от 26.06.2010 года № 239 «Об утверждении Порядка содержания и ремонта внутридомового газового оборудования в Российской Федерации»</w:t>
      </w:r>
      <w:r w:rsidRPr="001C48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течение 2010 года, в</w:t>
      </w:r>
      <w:r w:rsidRPr="00FF27E0">
        <w:rPr>
          <w:rFonts w:ascii="Times New Roman" w:hAnsi="Times New Roman"/>
          <w:sz w:val="26"/>
          <w:szCs w:val="26"/>
        </w:rPr>
        <w:t>о взаимодействии с ОАО «Воронежоблгаз» и городским округом г. Воронеж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F27E0">
        <w:rPr>
          <w:rFonts w:ascii="Times New Roman" w:hAnsi="Times New Roman"/>
          <w:sz w:val="26"/>
          <w:szCs w:val="26"/>
        </w:rPr>
        <w:t>продолж</w:t>
      </w:r>
      <w:r w:rsidR="00056360">
        <w:rPr>
          <w:rFonts w:ascii="Times New Roman" w:hAnsi="Times New Roman"/>
          <w:sz w:val="26"/>
          <w:szCs w:val="26"/>
        </w:rPr>
        <w:t xml:space="preserve">алась </w:t>
      </w:r>
      <w:r w:rsidRPr="00FF27E0">
        <w:rPr>
          <w:rFonts w:ascii="Times New Roman" w:hAnsi="Times New Roman"/>
          <w:sz w:val="26"/>
          <w:szCs w:val="26"/>
        </w:rPr>
        <w:t>реализация мер, направленных на обеспечение безопасности при эксплуатации ВДГО в жилых домах.</w:t>
      </w:r>
    </w:p>
    <w:p w:rsidR="00F44D14" w:rsidRPr="00F22501" w:rsidRDefault="00F44D14" w:rsidP="00F44D1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22501">
        <w:rPr>
          <w:rFonts w:ascii="Times New Roman" w:hAnsi="Times New Roman"/>
          <w:sz w:val="26"/>
          <w:szCs w:val="26"/>
        </w:rPr>
        <w:t>Продолжа</w:t>
      </w:r>
      <w:r>
        <w:rPr>
          <w:rFonts w:ascii="Times New Roman" w:hAnsi="Times New Roman"/>
          <w:sz w:val="26"/>
          <w:szCs w:val="26"/>
        </w:rPr>
        <w:t>лась</w:t>
      </w:r>
      <w:r w:rsidRPr="00F22501">
        <w:rPr>
          <w:rFonts w:ascii="Times New Roman" w:hAnsi="Times New Roman"/>
          <w:sz w:val="26"/>
          <w:szCs w:val="26"/>
        </w:rPr>
        <w:t xml:space="preserve"> работа по контролю заключения абонентами </w:t>
      </w:r>
      <w:r>
        <w:rPr>
          <w:rFonts w:ascii="Times New Roman" w:hAnsi="Times New Roman"/>
          <w:sz w:val="26"/>
          <w:szCs w:val="26"/>
        </w:rPr>
        <w:t>-</w:t>
      </w:r>
      <w:r w:rsidRPr="00F22501">
        <w:rPr>
          <w:rFonts w:ascii="Times New Roman" w:hAnsi="Times New Roman"/>
          <w:sz w:val="26"/>
          <w:szCs w:val="26"/>
        </w:rPr>
        <w:t xml:space="preserve"> потребителями газа договоров о техническом обслуживании ВДГО и аварийно-диспетчерском обеспечении со специализированными организациями. На </w:t>
      </w:r>
      <w:r>
        <w:rPr>
          <w:rFonts w:ascii="Times New Roman" w:hAnsi="Times New Roman"/>
          <w:sz w:val="26"/>
          <w:szCs w:val="26"/>
        </w:rPr>
        <w:t xml:space="preserve">1 января 2011 года </w:t>
      </w:r>
      <w:r w:rsidRPr="00F22501">
        <w:rPr>
          <w:rFonts w:ascii="Times New Roman" w:hAnsi="Times New Roman"/>
          <w:sz w:val="26"/>
          <w:szCs w:val="26"/>
        </w:rPr>
        <w:t xml:space="preserve">абонентам выдано 9410 предписаний, обязывающих их принять меры к заключению указанных договоров. </w:t>
      </w:r>
    </w:p>
    <w:p w:rsidR="00BD09C7" w:rsidRDefault="00056360" w:rsidP="00BD09C7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BD09C7" w:rsidRPr="00FF27E0">
        <w:rPr>
          <w:rFonts w:ascii="Times New Roman" w:hAnsi="Times New Roman"/>
          <w:sz w:val="26"/>
          <w:szCs w:val="26"/>
        </w:rPr>
        <w:t xml:space="preserve">илищной инспекцией проведено </w:t>
      </w:r>
      <w:r w:rsidR="00BD09C7">
        <w:rPr>
          <w:rFonts w:ascii="Times New Roman" w:hAnsi="Times New Roman"/>
          <w:sz w:val="26"/>
          <w:szCs w:val="26"/>
        </w:rPr>
        <w:t>29</w:t>
      </w:r>
      <w:r w:rsidR="00BD09C7" w:rsidRPr="00FF27E0">
        <w:rPr>
          <w:rFonts w:ascii="Times New Roman" w:hAnsi="Times New Roman"/>
          <w:sz w:val="26"/>
          <w:szCs w:val="26"/>
        </w:rPr>
        <w:t xml:space="preserve"> мероприятий по государственному контролю в отношении </w:t>
      </w:r>
      <w:r w:rsidR="00BD09C7">
        <w:rPr>
          <w:rFonts w:ascii="Times New Roman" w:hAnsi="Times New Roman"/>
          <w:sz w:val="26"/>
          <w:szCs w:val="26"/>
        </w:rPr>
        <w:t>29</w:t>
      </w:r>
      <w:r w:rsidR="00BD09C7" w:rsidRPr="00FF27E0">
        <w:rPr>
          <w:rFonts w:ascii="Times New Roman" w:hAnsi="Times New Roman"/>
          <w:sz w:val="26"/>
          <w:szCs w:val="26"/>
        </w:rPr>
        <w:t xml:space="preserve"> организаций, в ходе которых проверено наличие у них договоров на техническое обслуживание и аварийно-диспетчерское обеспечение, заключенных со специализированными организациями. По результатам проверок 3 управляющим организациям выданы предписания о заключении указанных договоров, одно из которых выполнено. В отношении 2 управляющих компаний</w:t>
      </w:r>
      <w:r w:rsidR="00BD09C7">
        <w:rPr>
          <w:rFonts w:ascii="Times New Roman" w:hAnsi="Times New Roman"/>
          <w:sz w:val="26"/>
          <w:szCs w:val="26"/>
        </w:rPr>
        <w:t xml:space="preserve"> (ООО «РЭП С.Никольское» г.</w:t>
      </w:r>
      <w:r w:rsidR="008123FA">
        <w:rPr>
          <w:rFonts w:ascii="Times New Roman" w:hAnsi="Times New Roman"/>
          <w:sz w:val="26"/>
          <w:szCs w:val="26"/>
        </w:rPr>
        <w:t xml:space="preserve"> </w:t>
      </w:r>
      <w:r w:rsidR="00BD09C7">
        <w:rPr>
          <w:rFonts w:ascii="Times New Roman" w:hAnsi="Times New Roman"/>
          <w:sz w:val="26"/>
          <w:szCs w:val="26"/>
        </w:rPr>
        <w:t>Воронежа и ООО «УК Восход» Новоусманского района)</w:t>
      </w:r>
      <w:r w:rsidR="00BD09C7" w:rsidRPr="00FF27E0">
        <w:rPr>
          <w:rFonts w:ascii="Times New Roman" w:hAnsi="Times New Roman"/>
          <w:sz w:val="26"/>
          <w:szCs w:val="26"/>
        </w:rPr>
        <w:t>, не выполнивших предписания, материалы для привлечения их к административной ответственности направлены в мировой суд.</w:t>
      </w:r>
      <w:r>
        <w:rPr>
          <w:rFonts w:ascii="Times New Roman" w:hAnsi="Times New Roman"/>
          <w:sz w:val="26"/>
          <w:szCs w:val="26"/>
        </w:rPr>
        <w:t xml:space="preserve"> На основании обращения </w:t>
      </w:r>
      <w:r w:rsidRPr="00FF27E0">
        <w:rPr>
          <w:rFonts w:ascii="Times New Roman" w:hAnsi="Times New Roman"/>
          <w:sz w:val="26"/>
          <w:szCs w:val="26"/>
        </w:rPr>
        <w:t>ОАО «Воронежоблгаз»</w:t>
      </w:r>
      <w:r>
        <w:rPr>
          <w:rFonts w:ascii="Times New Roman" w:hAnsi="Times New Roman"/>
          <w:sz w:val="26"/>
          <w:szCs w:val="26"/>
        </w:rPr>
        <w:t xml:space="preserve"> указанные организации - нарушители будут повторно проверены в первом квартале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6"/>
            <w:szCs w:val="26"/>
          </w:rPr>
          <w:t>2011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614D28" w:rsidRDefault="00614D28" w:rsidP="00614D2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сохраняющейся угрозой совершения террористических актов на территории РФ в соответствии с Федеральным законом от 06.03.2006 г. № 35-ФЗ «О противодействии терроризму» проводилась работа по выявлению причин и условий, благоприятствующих совершению террористических актов на жилищном фонде. В марте 2010 года обследовано 9 многоквартирных домов общей площадью 139,02 тыс. кв. м, находящихся в управлении ООО «К.И.Т. - сервис». </w:t>
      </w:r>
    </w:p>
    <w:p w:rsidR="00694444" w:rsidRDefault="00694444" w:rsidP="00694444">
      <w:pPr>
        <w:spacing w:after="0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отчетном периоде по результатам плановых и внеплановых проверок предъявлено штрафных санкций на сумму </w:t>
      </w:r>
      <w:r w:rsidR="00E0162D" w:rsidRPr="00E0162D">
        <w:rPr>
          <w:rFonts w:ascii="Times New Roman" w:hAnsi="Times New Roman"/>
          <w:bCs/>
          <w:sz w:val="26"/>
          <w:szCs w:val="26"/>
        </w:rPr>
        <w:t>2899</w:t>
      </w:r>
      <w:r>
        <w:rPr>
          <w:rFonts w:ascii="Times New Roman" w:hAnsi="Times New Roman"/>
          <w:bCs/>
          <w:sz w:val="26"/>
          <w:szCs w:val="26"/>
        </w:rPr>
        <w:t>,</w:t>
      </w:r>
      <w:r w:rsidR="00E0162D" w:rsidRPr="00E0162D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 xml:space="preserve"> тыс. рублей</w:t>
      </w:r>
      <w:r w:rsidR="00535FEE" w:rsidRPr="00535FEE">
        <w:rPr>
          <w:rFonts w:ascii="Times New Roman" w:hAnsi="Times New Roman"/>
          <w:bCs/>
          <w:sz w:val="26"/>
          <w:szCs w:val="26"/>
        </w:rPr>
        <w:t xml:space="preserve"> (</w:t>
      </w:r>
      <w:r w:rsidR="00535FEE">
        <w:rPr>
          <w:rFonts w:ascii="Times New Roman" w:hAnsi="Times New Roman"/>
          <w:bCs/>
          <w:sz w:val="26"/>
          <w:szCs w:val="26"/>
        </w:rPr>
        <w:t xml:space="preserve">в 2009 году </w:t>
      </w:r>
      <w:r w:rsidR="00056360">
        <w:rPr>
          <w:rFonts w:ascii="Times New Roman" w:hAnsi="Times New Roman"/>
          <w:bCs/>
          <w:sz w:val="26"/>
          <w:szCs w:val="26"/>
        </w:rPr>
        <w:t>-</w:t>
      </w:r>
      <w:r w:rsidR="00F16BAA">
        <w:rPr>
          <w:rFonts w:ascii="Times New Roman" w:hAnsi="Times New Roman"/>
          <w:bCs/>
          <w:sz w:val="26"/>
          <w:szCs w:val="26"/>
        </w:rPr>
        <w:t xml:space="preserve"> 1</w:t>
      </w:r>
      <w:r w:rsidR="00BB2F31" w:rsidRPr="00BB2F31">
        <w:rPr>
          <w:rFonts w:ascii="Times New Roman" w:hAnsi="Times New Roman"/>
          <w:bCs/>
          <w:sz w:val="26"/>
          <w:szCs w:val="26"/>
        </w:rPr>
        <w:t>895</w:t>
      </w:r>
      <w:r w:rsidR="00F16BAA">
        <w:rPr>
          <w:rFonts w:ascii="Times New Roman" w:hAnsi="Times New Roman"/>
          <w:bCs/>
          <w:sz w:val="26"/>
          <w:szCs w:val="26"/>
        </w:rPr>
        <w:t>,</w:t>
      </w:r>
      <w:r w:rsidR="00BB2F31" w:rsidRPr="00BB2F31">
        <w:rPr>
          <w:rFonts w:ascii="Times New Roman" w:hAnsi="Times New Roman"/>
          <w:bCs/>
          <w:sz w:val="26"/>
          <w:szCs w:val="26"/>
        </w:rPr>
        <w:t>5</w:t>
      </w:r>
      <w:r w:rsidR="00535FEE">
        <w:rPr>
          <w:rFonts w:ascii="Times New Roman" w:hAnsi="Times New Roman"/>
          <w:bCs/>
          <w:sz w:val="26"/>
          <w:szCs w:val="26"/>
        </w:rPr>
        <w:t xml:space="preserve"> тыс.</w:t>
      </w:r>
      <w:r w:rsidR="00056360">
        <w:rPr>
          <w:rFonts w:ascii="Times New Roman" w:hAnsi="Times New Roman"/>
          <w:bCs/>
          <w:sz w:val="26"/>
          <w:szCs w:val="26"/>
        </w:rPr>
        <w:t xml:space="preserve"> </w:t>
      </w:r>
      <w:r w:rsidR="00535FEE">
        <w:rPr>
          <w:rFonts w:ascii="Times New Roman" w:hAnsi="Times New Roman"/>
          <w:bCs/>
          <w:sz w:val="26"/>
          <w:szCs w:val="26"/>
        </w:rPr>
        <w:t>руб</w:t>
      </w:r>
      <w:r w:rsidR="00056360">
        <w:rPr>
          <w:rFonts w:ascii="Times New Roman" w:hAnsi="Times New Roman"/>
          <w:bCs/>
          <w:sz w:val="26"/>
          <w:szCs w:val="26"/>
        </w:rPr>
        <w:t>.</w:t>
      </w:r>
      <w:r w:rsidR="00535FEE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, в том числе: за нарушение правил и норм содержания жилищного фонда - </w:t>
      </w:r>
      <w:r w:rsidR="00E0162D" w:rsidRPr="00E0162D">
        <w:rPr>
          <w:rFonts w:ascii="Times New Roman" w:hAnsi="Times New Roman"/>
          <w:bCs/>
          <w:sz w:val="26"/>
          <w:szCs w:val="26"/>
        </w:rPr>
        <w:t>1840</w:t>
      </w:r>
      <w:r>
        <w:rPr>
          <w:rFonts w:ascii="Times New Roman" w:hAnsi="Times New Roman"/>
          <w:bCs/>
          <w:sz w:val="26"/>
          <w:szCs w:val="26"/>
        </w:rPr>
        <w:t>,</w:t>
      </w:r>
      <w:r w:rsidR="00E0162D" w:rsidRPr="00E0162D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 xml:space="preserve"> тыс. рублей, за нарушение предписанных сроков выполнения работ - </w:t>
      </w:r>
      <w:r w:rsidR="00E0162D" w:rsidRPr="00E0162D">
        <w:rPr>
          <w:rFonts w:ascii="Times New Roman" w:hAnsi="Times New Roman"/>
          <w:bCs/>
          <w:sz w:val="26"/>
          <w:szCs w:val="26"/>
        </w:rPr>
        <w:t>1059</w:t>
      </w:r>
      <w:r>
        <w:rPr>
          <w:rFonts w:ascii="Times New Roman" w:hAnsi="Times New Roman"/>
          <w:bCs/>
          <w:sz w:val="26"/>
          <w:szCs w:val="26"/>
        </w:rPr>
        <w:t>,</w:t>
      </w:r>
      <w:r w:rsidR="00E0162D" w:rsidRPr="00E0162D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 xml:space="preserve"> тыс. рублей.</w:t>
      </w:r>
    </w:p>
    <w:p w:rsidR="00694444" w:rsidRDefault="00694444" w:rsidP="0069444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результате принятых мер в управление федерального казначейства РФ по Воронежской области на счет жилищной инспекции поступило </w:t>
      </w:r>
      <w:r w:rsidR="00E0162D" w:rsidRPr="00E0162D">
        <w:rPr>
          <w:rFonts w:ascii="Times New Roman" w:hAnsi="Times New Roman"/>
          <w:bCs/>
          <w:sz w:val="26"/>
          <w:szCs w:val="26"/>
        </w:rPr>
        <w:t>1286</w:t>
      </w:r>
      <w:r>
        <w:rPr>
          <w:rFonts w:ascii="Times New Roman" w:hAnsi="Times New Roman"/>
          <w:bCs/>
          <w:sz w:val="26"/>
          <w:szCs w:val="26"/>
        </w:rPr>
        <w:t>,</w:t>
      </w:r>
      <w:r w:rsidR="00E0162D" w:rsidRPr="00E0162D">
        <w:rPr>
          <w:rFonts w:ascii="Times New Roman" w:hAnsi="Times New Roman"/>
          <w:bCs/>
          <w:sz w:val="26"/>
          <w:szCs w:val="26"/>
        </w:rPr>
        <w:t>944</w:t>
      </w:r>
      <w:r>
        <w:rPr>
          <w:rFonts w:ascii="Times New Roman" w:hAnsi="Times New Roman"/>
          <w:bCs/>
          <w:sz w:val="26"/>
          <w:szCs w:val="26"/>
        </w:rPr>
        <w:t xml:space="preserve"> тыс. руб.</w:t>
      </w:r>
      <w:r w:rsidR="00056360">
        <w:rPr>
          <w:rFonts w:ascii="Times New Roman" w:hAnsi="Times New Roman"/>
          <w:bCs/>
          <w:sz w:val="26"/>
          <w:szCs w:val="26"/>
        </w:rPr>
        <w:t xml:space="preserve"> </w:t>
      </w:r>
      <w:r w:rsidR="00E0162D" w:rsidRPr="00E0162D">
        <w:rPr>
          <w:rFonts w:ascii="Times New Roman" w:hAnsi="Times New Roman"/>
          <w:bCs/>
          <w:sz w:val="26"/>
          <w:szCs w:val="26"/>
        </w:rPr>
        <w:t>(</w:t>
      </w:r>
      <w:r w:rsidR="00E0162D">
        <w:rPr>
          <w:rFonts w:ascii="Times New Roman" w:hAnsi="Times New Roman"/>
          <w:bCs/>
          <w:sz w:val="26"/>
          <w:szCs w:val="26"/>
        </w:rPr>
        <w:t>в</w:t>
      </w:r>
      <w:r w:rsidR="00E0162D" w:rsidRPr="00E0162D">
        <w:rPr>
          <w:rFonts w:ascii="Times New Roman" w:hAnsi="Times New Roman"/>
          <w:bCs/>
          <w:sz w:val="26"/>
          <w:szCs w:val="26"/>
        </w:rPr>
        <w:t xml:space="preserve"> 2009</w:t>
      </w:r>
      <w:r w:rsidR="00E0162D">
        <w:rPr>
          <w:rFonts w:ascii="Times New Roman" w:hAnsi="Times New Roman"/>
          <w:bCs/>
          <w:sz w:val="26"/>
          <w:szCs w:val="26"/>
        </w:rPr>
        <w:t xml:space="preserve">г. </w:t>
      </w:r>
      <w:r w:rsidR="00056360">
        <w:rPr>
          <w:rFonts w:ascii="Times New Roman" w:hAnsi="Times New Roman"/>
          <w:bCs/>
          <w:sz w:val="26"/>
          <w:szCs w:val="26"/>
        </w:rPr>
        <w:t>-</w:t>
      </w:r>
      <w:r w:rsidR="00E0162D">
        <w:rPr>
          <w:rFonts w:ascii="Times New Roman" w:hAnsi="Times New Roman"/>
          <w:bCs/>
          <w:sz w:val="26"/>
          <w:szCs w:val="26"/>
        </w:rPr>
        <w:t xml:space="preserve"> 823,7 тыс.</w:t>
      </w:r>
      <w:r w:rsidR="00056360">
        <w:rPr>
          <w:rFonts w:ascii="Times New Roman" w:hAnsi="Times New Roman"/>
          <w:bCs/>
          <w:sz w:val="26"/>
          <w:szCs w:val="26"/>
        </w:rPr>
        <w:t xml:space="preserve"> </w:t>
      </w:r>
      <w:r w:rsidR="00E0162D">
        <w:rPr>
          <w:rFonts w:ascii="Times New Roman" w:hAnsi="Times New Roman"/>
          <w:bCs/>
          <w:sz w:val="26"/>
          <w:szCs w:val="26"/>
        </w:rPr>
        <w:t>руб</w:t>
      </w:r>
      <w:r w:rsidR="00056360">
        <w:rPr>
          <w:rFonts w:ascii="Times New Roman" w:hAnsi="Times New Roman"/>
          <w:bCs/>
          <w:sz w:val="26"/>
          <w:szCs w:val="26"/>
        </w:rPr>
        <w:t>.</w:t>
      </w:r>
      <w:r w:rsidR="00E0162D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от оплаты административных штрафов. Взысканные средства направлены в бюджет городского округа город Воронеж.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 результатам рассмотрения дел об административных правонарушениях в  отчетном периоде вынесено 665 постановлений по делам об административных правонарушениях, из них 198 постановлений о наложении штрафных санкций на сумму 1 804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тыс. рублей.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ст. 7.22 КоАП РФ «Нарушение правил содержания и ремонта жилых домов и (или) жилых помещений» рассмотрено 569 дел, из них: по 384 делам объявлено устное замечание, по 31 делу производство прекращено, по 154 делам вынесены  постановления о наложении штрафов на сумму 1 735 тыс. рублей;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ст. 7.23 КоАП РФ (нарушение нормативов обеспечения населения коммунальными услугами) рассмотрено 63 дела, из них: по 36 делам объявлено устное замечание; по 2 делам производство прекращено, вынесено 25 постановлений о наложении штрафа на сумму 43 тыс. рублей;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частям 1. 2 ст. 7.21 КоАП РФ (порча жилых домов, жилых помещений, а равно порча их оборудования, самовольное переоборудование жилых домов и (или) жилых помещений либо использование их не по назначению; самовольная перепланировка жилых помещений в многоквартирных домах) рассмотрено 6 дел, по 3 делам объявлено устное замечание, вынесено 3 постановления о наложении штрафов на сумму  5 тыс. руб.;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ч. 2 ст. 7.21 КоАП РФ (самовольная перепланировка жилых помещений в многоквартирных домах) рассмотрено 8 дел; по 2 делам объявлено устное замечание, 1 дело прекращено, вынесено 5 постановлений о наложении штрафов на сумму 10 тыс. рублей.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статье 33 областного закона «Об административных правонарушениях на территории Воронежской области» (нарушение правил благоустройства и (или) содержания придомовой территории, а также правил пользования придомовой территорией) рассмотрено 19 дел, по 4 делам объявлены устные замечания, по 4 делам производство прекращено, вынесено 11 постановлений о наложении штрафов на сумму 11 тыс. рублей.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отношении юридических лиц вынесено 36 постановлений на сумму 1 265 тыс. рублей, в отношении должностных лиц вынесено 152 постановления на сумму 522 тыс. рублей, в отношении физических лиц вынесено 10 постановлений на сумму 17 тыс. рублей.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добровольном порядке оплачены штрафы по 26 постановлениям на сумму 85 тыс. рублей. </w:t>
      </w:r>
      <w:r>
        <w:rPr>
          <w:rFonts w:ascii="Times New Roman" w:hAnsi="Times New Roman"/>
          <w:bCs/>
          <w:sz w:val="26"/>
          <w:szCs w:val="26"/>
        </w:rPr>
        <w:t xml:space="preserve">Исполнение штрафов производилось через службу судебных приставов, куда направлено 134 исполнительных документов. </w:t>
      </w:r>
    </w:p>
    <w:p w:rsidR="00083534" w:rsidRDefault="00083534" w:rsidP="0008353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отчетном периоде судами рассмотрено 39 жалоб и протестов на постановления жилищной инспекции. Решениями судов в силе оставлено 24 постановления жилищной инспекции, 4 постановления  отменены в связи с малозначительностью правонарушения, 11 постановлений признано незаконными и отменено.</w:t>
      </w:r>
    </w:p>
    <w:p w:rsidR="00C77FEC" w:rsidRPr="00A1412E" w:rsidRDefault="00C77FEC" w:rsidP="000D336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2010 году жилищной инспекцией внесено </w:t>
      </w:r>
      <w:r w:rsidR="00981487" w:rsidRPr="00981487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A1412E">
        <w:rPr>
          <w:rFonts w:ascii="Times New Roman" w:hAnsi="Times New Roman"/>
          <w:sz w:val="26"/>
          <w:szCs w:val="26"/>
        </w:rPr>
        <w:t>представлений</w:t>
      </w:r>
      <w:r>
        <w:rPr>
          <w:rFonts w:ascii="Times New Roman" w:hAnsi="Times New Roman"/>
          <w:sz w:val="26"/>
          <w:szCs w:val="26"/>
        </w:rPr>
        <w:t xml:space="preserve"> об устранении причин и условий, способствующих нарушениям жилищного законодательства, </w:t>
      </w:r>
      <w:r w:rsidR="00981487">
        <w:rPr>
          <w:rFonts w:ascii="Times New Roman" w:hAnsi="Times New Roman"/>
          <w:sz w:val="26"/>
          <w:szCs w:val="26"/>
        </w:rPr>
        <w:t xml:space="preserve">затрудняющих нормальную работу организаций ЖКХ, выполнение ими договорных обязательств перед собственниками помещений (в </w:t>
      </w:r>
      <w:smartTag w:uri="urn:schemas-microsoft-com:office:smarttags" w:element="metricconverter">
        <w:smartTagPr>
          <w:attr w:name="ProductID" w:val="2008 г"/>
        </w:smartTagPr>
        <w:r w:rsidR="00981487">
          <w:rPr>
            <w:rFonts w:ascii="Times New Roman" w:hAnsi="Times New Roman"/>
            <w:sz w:val="26"/>
            <w:szCs w:val="26"/>
          </w:rPr>
          <w:t>2008 г</w:t>
        </w:r>
      </w:smartTag>
      <w:r w:rsidR="00981487">
        <w:rPr>
          <w:rFonts w:ascii="Times New Roman" w:hAnsi="Times New Roman"/>
          <w:sz w:val="26"/>
          <w:szCs w:val="26"/>
        </w:rPr>
        <w:t xml:space="preserve">. </w:t>
      </w:r>
      <w:r w:rsidR="00253566">
        <w:rPr>
          <w:rFonts w:ascii="Times New Roman" w:hAnsi="Times New Roman"/>
          <w:sz w:val="26"/>
          <w:szCs w:val="26"/>
        </w:rPr>
        <w:t>-</w:t>
      </w:r>
      <w:r w:rsidR="00981487">
        <w:rPr>
          <w:rFonts w:ascii="Times New Roman" w:hAnsi="Times New Roman"/>
          <w:sz w:val="26"/>
          <w:szCs w:val="26"/>
        </w:rPr>
        <w:t xml:space="preserve"> 0, </w:t>
      </w:r>
      <w:r w:rsidR="00253566">
        <w:rPr>
          <w:rFonts w:ascii="Times New Roman" w:hAnsi="Times New Roman"/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="00981487">
          <w:rPr>
            <w:rFonts w:ascii="Times New Roman" w:hAnsi="Times New Roman"/>
            <w:sz w:val="26"/>
            <w:szCs w:val="26"/>
          </w:rPr>
          <w:t>2009 г</w:t>
        </w:r>
      </w:smartTag>
      <w:r w:rsidR="00981487">
        <w:rPr>
          <w:rFonts w:ascii="Times New Roman" w:hAnsi="Times New Roman"/>
          <w:sz w:val="26"/>
          <w:szCs w:val="26"/>
        </w:rPr>
        <w:t xml:space="preserve">. - 42), в </w:t>
      </w:r>
      <w:r>
        <w:rPr>
          <w:rFonts w:ascii="Times New Roman" w:hAnsi="Times New Roman"/>
          <w:sz w:val="26"/>
          <w:szCs w:val="26"/>
        </w:rPr>
        <w:t xml:space="preserve"> том числе: </w:t>
      </w:r>
      <w:r w:rsidR="00981487">
        <w:rPr>
          <w:rFonts w:ascii="Times New Roman" w:hAnsi="Times New Roman"/>
          <w:sz w:val="26"/>
          <w:szCs w:val="26"/>
        </w:rPr>
        <w:t>2 - главе городского округа г. Воронеж, 3 - главам городских и сельских поселений области,</w:t>
      </w:r>
      <w:r w:rsidR="00981487" w:rsidRPr="00981487">
        <w:rPr>
          <w:rFonts w:ascii="Times New Roman" w:hAnsi="Times New Roman"/>
          <w:sz w:val="26"/>
          <w:szCs w:val="26"/>
        </w:rPr>
        <w:t xml:space="preserve"> </w:t>
      </w:r>
      <w:r w:rsidR="000D3366">
        <w:rPr>
          <w:rFonts w:ascii="Times New Roman" w:hAnsi="Times New Roman"/>
          <w:sz w:val="26"/>
          <w:szCs w:val="26"/>
        </w:rPr>
        <w:t>2 - руководителю МУП «Водоканал Воронежа»,</w:t>
      </w:r>
      <w:r w:rsidR="000D336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81487" w:rsidRPr="00981487">
        <w:rPr>
          <w:rFonts w:ascii="Times New Roman" w:hAnsi="Times New Roman"/>
          <w:sz w:val="26"/>
          <w:szCs w:val="26"/>
        </w:rPr>
        <w:t>13</w:t>
      </w:r>
      <w:r w:rsidR="00981487">
        <w:rPr>
          <w:rFonts w:ascii="Times New Roman" w:hAnsi="Times New Roman"/>
          <w:sz w:val="26"/>
          <w:szCs w:val="26"/>
        </w:rPr>
        <w:t xml:space="preserve"> - руководителям</w:t>
      </w:r>
      <w:r w:rsidR="000D3366">
        <w:rPr>
          <w:rFonts w:ascii="Times New Roman" w:hAnsi="Times New Roman"/>
          <w:sz w:val="26"/>
          <w:szCs w:val="26"/>
        </w:rPr>
        <w:t xml:space="preserve"> теплоснабжающей организации,</w:t>
      </w:r>
      <w:r w:rsidR="00981487">
        <w:rPr>
          <w:rFonts w:ascii="Times New Roman" w:hAnsi="Times New Roman"/>
          <w:sz w:val="26"/>
          <w:szCs w:val="26"/>
        </w:rPr>
        <w:t xml:space="preserve"> 9 - руководителям ведомств и строительных организаций,</w:t>
      </w:r>
      <w:r>
        <w:rPr>
          <w:rFonts w:ascii="Times New Roman" w:hAnsi="Times New Roman"/>
          <w:sz w:val="26"/>
          <w:szCs w:val="26"/>
        </w:rPr>
        <w:t xml:space="preserve"> </w:t>
      </w:r>
      <w:r w:rsidR="00A1412E">
        <w:rPr>
          <w:rFonts w:ascii="Times New Roman" w:hAnsi="Times New Roman"/>
          <w:sz w:val="26"/>
          <w:szCs w:val="26"/>
        </w:rPr>
        <w:t>1 - руководителю некоммерческого партнерства "Воронежская коммунальная палата".</w:t>
      </w:r>
    </w:p>
    <w:p w:rsidR="00D6126B" w:rsidRDefault="00D6126B" w:rsidP="00D6126B">
      <w:pPr>
        <w:pStyle w:val="a5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Осуществлен комплекс мероприятий по формированию условий для перехода к работе в режиме электронного правительства. Так, в целях централизации управления рабочими станциями и повышения безопасности информационной инфраструктуры проведена работа по переводу всех компьютеров инспекции в домен правительства области. Для расширения доступа к информационным ресурсам (электронная почта, файловые хранилища, портал Воронежской области и др.) всем сотрудникам инспекции созданы учетные данные в сети правительства. Одновременно на сервере инспекции установлено программное обеспечение для централизованного контроля и управления антивирусной защитой, внедрена система автоматизированного составления и экспертизы сметной документации «Госстройсмета», организовано резервирование данных сотрудников инспекции.</w:t>
      </w:r>
    </w:p>
    <w:p w:rsidR="00D6126B" w:rsidRDefault="00D6126B" w:rsidP="00D6126B">
      <w:pPr>
        <w:pStyle w:val="a5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Проработан вопрос по расширению возможностей получения более качественного доступа в сеть интернет и оптимизации и экономии расходов в этой сфере. Рассмотрены предложения провайдеров и по результатам рассмотрения приняты предложения магистрального провайдера - ЗАО «Юго-Восток ТрансТеле-Ком». Это позволит получить преимущества в виде гарантированной пропускной способности и возможности практически без ограничения наращивать в дальнейшем имеющиеся мощности. </w:t>
      </w:r>
    </w:p>
    <w:p w:rsidR="00D6126B" w:rsidRDefault="00D6126B" w:rsidP="00D6126B">
      <w:pPr>
        <w:pStyle w:val="a5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настоящее время договор с ЗАО «Юго-Восток ТрансТелеКом» н</w:t>
      </w:r>
      <w:r w:rsidR="00B3308A">
        <w:rPr>
          <w:rFonts w:ascii="Times New Roman" w:hAnsi="Times New Roman"/>
          <w:sz w:val="26"/>
          <w:szCs w:val="26"/>
        </w:rPr>
        <w:t>аходится в стадии подписания.</w:t>
      </w:r>
    </w:p>
    <w:sectPr w:rsidR="00D6126B" w:rsidSect="00B3308A">
      <w:headerReference w:type="default" r:id="rId10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6D" w:rsidRDefault="00153A6D" w:rsidP="00D45770">
      <w:pPr>
        <w:spacing w:after="0" w:line="240" w:lineRule="auto"/>
      </w:pPr>
      <w:r>
        <w:separator/>
      </w:r>
    </w:p>
  </w:endnote>
  <w:endnote w:type="continuationSeparator" w:id="0">
    <w:p w:rsidR="00153A6D" w:rsidRDefault="00153A6D" w:rsidP="00D4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6D" w:rsidRDefault="00153A6D" w:rsidP="00D45770">
      <w:pPr>
        <w:spacing w:after="0" w:line="240" w:lineRule="auto"/>
      </w:pPr>
      <w:r>
        <w:separator/>
      </w:r>
    </w:p>
  </w:footnote>
  <w:footnote w:type="continuationSeparator" w:id="0">
    <w:p w:rsidR="00153A6D" w:rsidRDefault="00153A6D" w:rsidP="00D4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9CD" w:rsidRDefault="007859C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3308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27B"/>
    <w:rsid w:val="00015C2B"/>
    <w:rsid w:val="00016D46"/>
    <w:rsid w:val="00030708"/>
    <w:rsid w:val="00044768"/>
    <w:rsid w:val="00056360"/>
    <w:rsid w:val="00060E35"/>
    <w:rsid w:val="00080C20"/>
    <w:rsid w:val="00083534"/>
    <w:rsid w:val="000918D5"/>
    <w:rsid w:val="000D3366"/>
    <w:rsid w:val="000E29B4"/>
    <w:rsid w:val="000F00BC"/>
    <w:rsid w:val="00101D72"/>
    <w:rsid w:val="001035AD"/>
    <w:rsid w:val="00142D5D"/>
    <w:rsid w:val="00153A6D"/>
    <w:rsid w:val="00172D4A"/>
    <w:rsid w:val="00186672"/>
    <w:rsid w:val="001C484A"/>
    <w:rsid w:val="002124E4"/>
    <w:rsid w:val="00212A07"/>
    <w:rsid w:val="00213633"/>
    <w:rsid w:val="00253566"/>
    <w:rsid w:val="00295AD3"/>
    <w:rsid w:val="002C74A2"/>
    <w:rsid w:val="002E4B58"/>
    <w:rsid w:val="003016BA"/>
    <w:rsid w:val="00342067"/>
    <w:rsid w:val="00387F23"/>
    <w:rsid w:val="003C5E49"/>
    <w:rsid w:val="003C6240"/>
    <w:rsid w:val="003D185D"/>
    <w:rsid w:val="003E7D36"/>
    <w:rsid w:val="0040702F"/>
    <w:rsid w:val="00443FCE"/>
    <w:rsid w:val="00461DDF"/>
    <w:rsid w:val="004B4020"/>
    <w:rsid w:val="004F4E53"/>
    <w:rsid w:val="00535FEE"/>
    <w:rsid w:val="005C5078"/>
    <w:rsid w:val="005D20F1"/>
    <w:rsid w:val="006033A6"/>
    <w:rsid w:val="00614D28"/>
    <w:rsid w:val="0062485A"/>
    <w:rsid w:val="006405AF"/>
    <w:rsid w:val="006808ED"/>
    <w:rsid w:val="00694444"/>
    <w:rsid w:val="00694C62"/>
    <w:rsid w:val="006A40EF"/>
    <w:rsid w:val="006A599E"/>
    <w:rsid w:val="006F4B01"/>
    <w:rsid w:val="00731B05"/>
    <w:rsid w:val="007859CD"/>
    <w:rsid w:val="00795E41"/>
    <w:rsid w:val="007A3344"/>
    <w:rsid w:val="007C398D"/>
    <w:rsid w:val="008123FA"/>
    <w:rsid w:val="00813A5B"/>
    <w:rsid w:val="00822E4E"/>
    <w:rsid w:val="00873B08"/>
    <w:rsid w:val="008D5DCB"/>
    <w:rsid w:val="008D7BA2"/>
    <w:rsid w:val="0090584F"/>
    <w:rsid w:val="0096583C"/>
    <w:rsid w:val="00972E32"/>
    <w:rsid w:val="00981487"/>
    <w:rsid w:val="00A1412E"/>
    <w:rsid w:val="00A2367C"/>
    <w:rsid w:val="00A81BDD"/>
    <w:rsid w:val="00A87652"/>
    <w:rsid w:val="00AC111A"/>
    <w:rsid w:val="00AD3085"/>
    <w:rsid w:val="00AD357C"/>
    <w:rsid w:val="00B255D1"/>
    <w:rsid w:val="00B3308A"/>
    <w:rsid w:val="00B572E8"/>
    <w:rsid w:val="00BB2F31"/>
    <w:rsid w:val="00BD09C7"/>
    <w:rsid w:val="00BD2116"/>
    <w:rsid w:val="00BD227B"/>
    <w:rsid w:val="00C14E36"/>
    <w:rsid w:val="00C33E01"/>
    <w:rsid w:val="00C75DCB"/>
    <w:rsid w:val="00C76FBB"/>
    <w:rsid w:val="00C7798D"/>
    <w:rsid w:val="00C77FEC"/>
    <w:rsid w:val="00CE513A"/>
    <w:rsid w:val="00CF453D"/>
    <w:rsid w:val="00D26E79"/>
    <w:rsid w:val="00D41896"/>
    <w:rsid w:val="00D420BF"/>
    <w:rsid w:val="00D45770"/>
    <w:rsid w:val="00D54FD3"/>
    <w:rsid w:val="00D6126B"/>
    <w:rsid w:val="00D80944"/>
    <w:rsid w:val="00D81474"/>
    <w:rsid w:val="00D82076"/>
    <w:rsid w:val="00D92024"/>
    <w:rsid w:val="00DB0E48"/>
    <w:rsid w:val="00DB20C2"/>
    <w:rsid w:val="00DC55CF"/>
    <w:rsid w:val="00DC55D8"/>
    <w:rsid w:val="00E0162D"/>
    <w:rsid w:val="00E66832"/>
    <w:rsid w:val="00E713BB"/>
    <w:rsid w:val="00EA508C"/>
    <w:rsid w:val="00F16BAA"/>
    <w:rsid w:val="00F20314"/>
    <w:rsid w:val="00F44D14"/>
    <w:rsid w:val="00F64DB1"/>
    <w:rsid w:val="00F86060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787BC-7D98-45E1-BF36-E6D4819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7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BD227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locked/>
    <w:rsid w:val="00BD227B"/>
    <w:rPr>
      <w:rFonts w:eastAsia="Calibri"/>
      <w:sz w:val="16"/>
      <w:szCs w:val="16"/>
      <w:lang w:val="ru-RU" w:eastAsia="ru-RU" w:bidi="ar-SA"/>
    </w:rPr>
  </w:style>
  <w:style w:type="paragraph" w:styleId="a3">
    <w:name w:val="Body Text"/>
    <w:basedOn w:val="a"/>
    <w:link w:val="a4"/>
    <w:rsid w:val="00BD09C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rsid w:val="00BD09C7"/>
    <w:rPr>
      <w:sz w:val="24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D6126B"/>
    <w:pPr>
      <w:ind w:left="720"/>
      <w:contextualSpacing/>
    </w:pPr>
    <w:rPr>
      <w:rFonts w:eastAsia="Calibri"/>
    </w:rPr>
  </w:style>
  <w:style w:type="paragraph" w:styleId="a6">
    <w:name w:val="header"/>
    <w:basedOn w:val="a"/>
    <w:link w:val="a7"/>
    <w:uiPriority w:val="99"/>
    <w:rsid w:val="00D457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45770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D457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D4577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отчетном периоде мероприятия по государственному контролю проведены в отношении 65 управляющих организаций, что составляет 9% от общего числа работающих на рынке управления жилищным фондом организаций)</vt:lpstr>
    </vt:vector>
  </TitlesOfParts>
  <Company>USER</Company>
  <LinksUpToDate>false</LinksUpToDate>
  <CharactersWithSpaces>28538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отчетном периоде мероприятия по государственному контролю проведены в отношении 65 управляющих организаций, что составляет 9% от общего числа работающих на рынке управления жилищным фондом организаций)</dc:title>
  <dc:subject/>
  <dc:creator>ebessarabova</dc:creator>
  <cp:keywords/>
  <cp:lastModifiedBy>МОСКОВЧЕНКО  Анжела  Анатольевна</cp:lastModifiedBy>
  <cp:revision>2</cp:revision>
  <cp:lastPrinted>2011-01-21T08:24:00Z</cp:lastPrinted>
  <dcterms:created xsi:type="dcterms:W3CDTF">2016-10-05T14:43:00Z</dcterms:created>
  <dcterms:modified xsi:type="dcterms:W3CDTF">2016-10-05T14:43:00Z</dcterms:modified>
</cp:coreProperties>
</file>