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B1" w:rsidRPr="00641EB1" w:rsidRDefault="00641EB1" w:rsidP="00641EB1">
      <w:pPr>
        <w:shd w:val="clear" w:color="auto" w:fill="FFFFFF"/>
        <w:jc w:val="center"/>
        <w:rPr>
          <w:b/>
          <w:color w:val="000000"/>
        </w:rPr>
      </w:pPr>
      <w:r w:rsidRPr="00641EB1">
        <w:rPr>
          <w:b/>
          <w:color w:val="000000"/>
        </w:rPr>
        <w:t>ИНФОРМАЦИЯ</w:t>
      </w:r>
    </w:p>
    <w:p w:rsidR="00641EB1" w:rsidRPr="00641EB1" w:rsidRDefault="00641EB1" w:rsidP="00641EB1">
      <w:pPr>
        <w:shd w:val="clear" w:color="auto" w:fill="FFFFFF"/>
        <w:jc w:val="center"/>
        <w:rPr>
          <w:b/>
          <w:color w:val="000000"/>
        </w:rPr>
      </w:pPr>
      <w:r w:rsidRPr="00641EB1">
        <w:rPr>
          <w:b/>
          <w:color w:val="000000"/>
        </w:rPr>
        <w:t>«Об обращениях граждан, поступивших на рассмотрение в</w:t>
      </w:r>
      <w:r>
        <w:rPr>
          <w:b/>
          <w:color w:val="000000"/>
        </w:rPr>
        <w:t> </w:t>
      </w:r>
      <w:r w:rsidRPr="00641EB1">
        <w:rPr>
          <w:b/>
          <w:color w:val="000000"/>
        </w:rPr>
        <w:t>государственную жилищную инспекцию Воронежской области</w:t>
      </w:r>
      <w:r>
        <w:rPr>
          <w:b/>
          <w:color w:val="000000"/>
        </w:rPr>
        <w:t xml:space="preserve"> </w:t>
      </w:r>
      <w:r w:rsidRPr="00641EB1">
        <w:rPr>
          <w:b/>
          <w:color w:val="000000"/>
        </w:rPr>
        <w:t>в</w:t>
      </w:r>
      <w:r>
        <w:rPr>
          <w:b/>
          <w:color w:val="000000"/>
        </w:rPr>
        <w:t> </w:t>
      </w:r>
      <w:r w:rsidRPr="00641EB1">
        <w:rPr>
          <w:b/>
          <w:color w:val="000000"/>
        </w:rPr>
        <w:t>2018</w:t>
      </w:r>
      <w:r>
        <w:rPr>
          <w:b/>
          <w:color w:val="000000"/>
        </w:rPr>
        <w:t> </w:t>
      </w:r>
      <w:r w:rsidRPr="00641EB1">
        <w:rPr>
          <w:b/>
          <w:color w:val="000000"/>
        </w:rPr>
        <w:t>году»</w:t>
      </w:r>
    </w:p>
    <w:p w:rsidR="008B6D9B" w:rsidRDefault="008B6D9B" w:rsidP="00527058">
      <w:pPr>
        <w:widowControl w:val="0"/>
        <w:ind w:firstLine="709"/>
        <w:jc w:val="both"/>
      </w:pPr>
      <w:r w:rsidRPr="00705F91">
        <w:t>Основная цель деятельности государственной жилищной инспекции направлена на защиту прав граждан в сфере жилищно-коммунального хозяйства, которая реализуется в виде предупреждения, выявления и</w:t>
      </w:r>
      <w:r>
        <w:t> </w:t>
      </w:r>
      <w:r w:rsidRPr="00705F91">
        <w:t>пресечения нарушений жилищного законодательства. Реализация этой цели достигается посредством проведения проверок; выдачи предписаний об</w:t>
      </w:r>
      <w:r>
        <w:t> </w:t>
      </w:r>
      <w:r w:rsidRPr="00705F91">
        <w:t>устранении нарушений; возбуждения и рассмотрения дел об</w:t>
      </w:r>
      <w:r>
        <w:t> </w:t>
      </w:r>
      <w:r w:rsidRPr="00705F91">
        <w:t>административных правонарушениях, применения мер ответственности к</w:t>
      </w:r>
      <w:r>
        <w:t> </w:t>
      </w:r>
      <w:r w:rsidRPr="00705F91">
        <w:t>лицензиатам в виде исключения сведений о многоквартирных домах из</w:t>
      </w:r>
      <w:r>
        <w:t> </w:t>
      </w:r>
      <w:r w:rsidRPr="00705F91">
        <w:t>реестра лицензий и аннулирования лицензии. В абсолютном большинстве случаев основаниями для проведения контрольно-надзорных мероприятий ГЖИ являются обращения граждан и юридических лиц.</w:t>
      </w:r>
    </w:p>
    <w:p w:rsidR="008B6D9B" w:rsidRDefault="008B6D9B" w:rsidP="00527058">
      <w:pPr>
        <w:widowControl w:val="0"/>
        <w:ind w:firstLine="709"/>
        <w:contextualSpacing/>
        <w:jc w:val="both"/>
      </w:pPr>
      <w:r>
        <w:t xml:space="preserve">Инспекцией </w:t>
      </w:r>
      <w:r w:rsidRPr="00205B4E">
        <w:t>обеспечен свободный доступ всех заинтересованных лиц к</w:t>
      </w:r>
      <w:r>
        <w:t> </w:t>
      </w:r>
      <w:r w:rsidRPr="00205B4E">
        <w:t>нормативным правовым актам, устанавливающим обязательные и</w:t>
      </w:r>
      <w:r>
        <w:t> </w:t>
      </w:r>
      <w:r w:rsidRPr="00205B4E">
        <w:t>лицензионные требования, предъявляемые к осуществлению юридическими лицами, индивидуальными предпринимателями деятельности по управлению многоквартирными домами, надзор и контроль за</w:t>
      </w:r>
      <w:r>
        <w:t> </w:t>
      </w:r>
      <w:r w:rsidRPr="00205B4E">
        <w:t xml:space="preserve">соблюдением которых осуществляет </w:t>
      </w:r>
      <w:r>
        <w:t>И</w:t>
      </w:r>
      <w:r w:rsidRPr="00205B4E">
        <w:t xml:space="preserve">нспекция, посредством размещения их на официальном сайте </w:t>
      </w:r>
      <w:r>
        <w:t>Инспекции</w:t>
      </w:r>
      <w:r w:rsidRPr="00205B4E">
        <w:t xml:space="preserve"> в информационно-телекоммуникационной сети «Интернет» (</w:t>
      </w:r>
      <w:r w:rsidRPr="004E0833">
        <w:t>http://gzhi.govvrn.ru/</w:t>
      </w:r>
      <w:r w:rsidRPr="00205B4E">
        <w:t>).</w:t>
      </w:r>
    </w:p>
    <w:p w:rsidR="008B6D9B" w:rsidRDefault="008B6D9B" w:rsidP="00527058">
      <w:pPr>
        <w:widowControl w:val="0"/>
        <w:ind w:firstLine="709"/>
        <w:contextualSpacing/>
        <w:jc w:val="both"/>
      </w:pPr>
      <w:r w:rsidRPr="00366DC4">
        <w:t xml:space="preserve">Совместно с управлением </w:t>
      </w:r>
      <w:proofErr w:type="spellStart"/>
      <w:r w:rsidRPr="00366DC4">
        <w:t>Роспотребнадзора</w:t>
      </w:r>
      <w:proofErr w:type="spellEnd"/>
      <w:r w:rsidRPr="00366DC4">
        <w:t xml:space="preserve">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w:t>
      </w:r>
      <w:r>
        <w:t> </w:t>
      </w:r>
      <w:r w:rsidRPr="00366DC4">
        <w:t xml:space="preserve">значительно сокращает сроки рассмотрения обращений, повышает оперативность разрешения </w:t>
      </w:r>
      <w:r>
        <w:t>поступающих обращений.</w:t>
      </w:r>
    </w:p>
    <w:p w:rsidR="005A47B0" w:rsidRDefault="005A47B0" w:rsidP="00527058">
      <w:pPr>
        <w:widowControl w:val="0"/>
        <w:ind w:firstLine="709"/>
        <w:contextualSpacing/>
        <w:jc w:val="both"/>
      </w:pPr>
      <w:r>
        <w:t>Штатная численность Инспекции составляет 58 единиц, из них 50 единиц – государственные жилищные инспекторы. Фактическая численность Инспекции 56 единиц, из них 43 государственных жилищных инспектора.</w:t>
      </w:r>
    </w:p>
    <w:p w:rsidR="005A47B0" w:rsidRDefault="005A47B0" w:rsidP="00527058">
      <w:pPr>
        <w:widowControl w:val="0"/>
        <w:ind w:firstLine="709"/>
        <w:contextualSpacing/>
        <w:jc w:val="both"/>
      </w:pPr>
      <w:r>
        <w:t>Ср</w:t>
      </w:r>
      <w:r w:rsidRPr="00565234">
        <w:t>едн</w:t>
      </w:r>
      <w:r>
        <w:t>яя</w:t>
      </w:r>
      <w:r w:rsidRPr="00565234">
        <w:t xml:space="preserve"> нагрузк</w:t>
      </w:r>
      <w:r>
        <w:t>а</w:t>
      </w:r>
      <w:r w:rsidRPr="00565234">
        <w:t xml:space="preserve"> </w:t>
      </w:r>
      <w:r>
        <w:t>на одного государственного жилищного инспектора</w:t>
      </w:r>
      <w:r w:rsidRPr="00565234">
        <w:t xml:space="preserve"> по фактически выполненному в отчетн</w:t>
      </w:r>
      <w:r>
        <w:t>ом</w:t>
      </w:r>
      <w:r w:rsidRPr="00565234">
        <w:t xml:space="preserve"> период</w:t>
      </w:r>
      <w:r>
        <w:t>е</w:t>
      </w:r>
      <w:r w:rsidRPr="00565234">
        <w:t xml:space="preserve"> объему функций по</w:t>
      </w:r>
      <w:r>
        <w:t> </w:t>
      </w:r>
      <w:r w:rsidRPr="00565234">
        <w:t>контролю</w:t>
      </w:r>
      <w:r>
        <w:t xml:space="preserve"> составила: по проведенным проверкам 119 шт.; по рассмотренным обращениям 541 шт.; по выданным предписаниям 23 шт.; по выявленным нарушениям 32 шт.; </w:t>
      </w:r>
      <w:r w:rsidRPr="00196B28">
        <w:t xml:space="preserve">по составленным протоколам – </w:t>
      </w:r>
      <w:r>
        <w:t>20</w:t>
      </w:r>
      <w:r w:rsidRPr="00196B28">
        <w:t xml:space="preserve"> шт.</w:t>
      </w:r>
      <w:r>
        <w:t xml:space="preserve">; </w:t>
      </w:r>
      <w:r w:rsidRPr="00196B28">
        <w:t xml:space="preserve">по наложенным штрафам – </w:t>
      </w:r>
      <w:r>
        <w:t>700,24</w:t>
      </w:r>
      <w:r w:rsidRPr="00196B28">
        <w:t xml:space="preserve"> тыс.</w:t>
      </w:r>
      <w:r>
        <w:t xml:space="preserve"> </w:t>
      </w:r>
      <w:r w:rsidRPr="00196B28">
        <w:t>руб.</w:t>
      </w:r>
      <w:r>
        <w:t xml:space="preserve">; </w:t>
      </w:r>
      <w:r w:rsidRPr="00196B28">
        <w:t xml:space="preserve">по взысканным штрафам – </w:t>
      </w:r>
      <w:r>
        <w:t>396,00</w:t>
      </w:r>
      <w:r w:rsidRPr="00196B28">
        <w:t xml:space="preserve"> тыс.</w:t>
      </w:r>
      <w:r>
        <w:t xml:space="preserve"> </w:t>
      </w:r>
      <w:r w:rsidRPr="00196B28">
        <w:t>руб</w:t>
      </w:r>
      <w:r>
        <w:t>.</w:t>
      </w:r>
    </w:p>
    <w:p w:rsidR="008B6D9B" w:rsidRPr="00BA3787" w:rsidRDefault="008B6D9B" w:rsidP="00527058">
      <w:pPr>
        <w:widowControl w:val="0"/>
        <w:ind w:firstLine="709"/>
        <w:contextualSpacing/>
        <w:jc w:val="both"/>
      </w:pPr>
      <w:r w:rsidRPr="00BA3787">
        <w:t>В 201</w:t>
      </w:r>
      <w:r>
        <w:t>8</w:t>
      </w:r>
      <w:r w:rsidRPr="00BA3787">
        <w:t xml:space="preserve"> год</w:t>
      </w:r>
      <w:r>
        <w:t>у</w:t>
      </w:r>
      <w:r w:rsidRPr="00BA3787">
        <w:t xml:space="preserve"> по результатам плановых и внеплановых проверок управляющим организациям, должностным лицам и физическим лицам предъявлено штрафных санкций на сумму </w:t>
      </w:r>
      <w:r>
        <w:t>30110,3 тыс</w:t>
      </w:r>
      <w:r w:rsidRPr="00BA3787">
        <w:t>. руб.</w:t>
      </w:r>
    </w:p>
    <w:p w:rsidR="008B6D9B" w:rsidRDefault="008B6D9B" w:rsidP="00527058">
      <w:pPr>
        <w:widowControl w:val="0"/>
        <w:ind w:firstLine="709"/>
        <w:contextualSpacing/>
        <w:jc w:val="both"/>
      </w:pPr>
      <w:r>
        <w:t xml:space="preserve">Инспекцией рассмотрено 67 дел об административных правонарушениях, из которых только два постановления признаны </w:t>
      </w:r>
      <w:r>
        <w:lastRenderedPageBreak/>
        <w:t>незаконными и отменены Арбитражным судом Воронежской области.</w:t>
      </w:r>
    </w:p>
    <w:p w:rsidR="008B6D9B" w:rsidRDefault="008B6D9B" w:rsidP="00527058">
      <w:pPr>
        <w:widowControl w:val="0"/>
        <w:ind w:firstLine="709"/>
        <w:contextualSpacing/>
        <w:jc w:val="both"/>
      </w:pPr>
      <w:r>
        <w:t>В целях предотвращения нарушений подконтрольных субъектов н</w:t>
      </w:r>
      <w:r w:rsidRPr="00DD2A2E">
        <w:t>а</w:t>
      </w:r>
      <w:r>
        <w:t> </w:t>
      </w:r>
      <w:r w:rsidRPr="00DD2A2E">
        <w:t xml:space="preserve">официальном сайте </w:t>
      </w:r>
      <w:r w:rsidR="005A47B0">
        <w:t xml:space="preserve">Инспекции </w:t>
      </w:r>
      <w:r w:rsidRPr="00DD2A2E">
        <w:t>на главной странице в рубриках «Результаты работы» и «Информация для управляющих организаций», в</w:t>
      </w:r>
      <w:r w:rsidR="005A47B0">
        <w:t> </w:t>
      </w:r>
      <w:r w:rsidRPr="00DD2A2E">
        <w:t>разделах сайта «Новости», «Жилищный надзор», «Капитальный ремонт» постоянно публикуется информация по вопросам соблюдения обязательных требований и об изменениях в них. В указанных разделах сайта систематически размещается информация о практике осуществления инспекцией контрольно-надзорной деятельности, указываются наиболее часто выявляемые нарушения обязательных требований с рекомендациями о мерах, которые необходимо предпринять в</w:t>
      </w:r>
      <w:r w:rsidR="005A47B0">
        <w:t> </w:t>
      </w:r>
      <w:r w:rsidRPr="00DD2A2E">
        <w:t>целях недопущения нарушений.</w:t>
      </w:r>
    </w:p>
    <w:p w:rsidR="008B6D9B" w:rsidRPr="00C5664E" w:rsidRDefault="008B6D9B" w:rsidP="00527058">
      <w:pPr>
        <w:widowControl w:val="0"/>
        <w:ind w:firstLine="709"/>
        <w:contextualSpacing/>
        <w:jc w:val="both"/>
      </w:pPr>
      <w:r w:rsidRPr="00C5664E">
        <w:t xml:space="preserve">Площадь жилищного фонда </w:t>
      </w:r>
      <w:r>
        <w:t>Воронеж</w:t>
      </w:r>
      <w:r w:rsidRPr="00C5664E">
        <w:t xml:space="preserve">ской области составляет </w:t>
      </w:r>
      <w:r>
        <w:t>69 494,4 </w:t>
      </w:r>
      <w:r w:rsidRPr="00C5664E">
        <w:t>тыс.</w:t>
      </w:r>
      <w:r>
        <w:t> </w:t>
      </w:r>
      <w:r w:rsidRPr="00C5664E">
        <w:t>кв.</w:t>
      </w:r>
      <w:r>
        <w:t> </w:t>
      </w:r>
      <w:r w:rsidRPr="00C5664E">
        <w:t>м., количество домов, расположенных на территории области</w:t>
      </w:r>
      <w:r>
        <w:t>,</w:t>
      </w:r>
      <w:r w:rsidRPr="00C5664E">
        <w:t xml:space="preserve"> – </w:t>
      </w:r>
      <w:r>
        <w:t>10587</w:t>
      </w:r>
      <w:r w:rsidRPr="00C5664E">
        <w:t>. По состоянию на 31.12.201</w:t>
      </w:r>
      <w:r>
        <w:t>8</w:t>
      </w:r>
      <w:r w:rsidRPr="00C5664E">
        <w:t xml:space="preserve"> количество управляющих организаций, товариществ собственников жилья, жилищных кооперативов, осуществляющих деятельность по управлению МКД на территории области, составляет </w:t>
      </w:r>
      <w:r>
        <w:t xml:space="preserve">717 </w:t>
      </w:r>
      <w:r w:rsidRPr="00C5664E">
        <w:t>единиц.</w:t>
      </w:r>
    </w:p>
    <w:p w:rsidR="008B6D9B" w:rsidRDefault="008B6D9B" w:rsidP="00527058">
      <w:pPr>
        <w:widowControl w:val="0"/>
        <w:ind w:firstLine="709"/>
        <w:contextualSpacing/>
        <w:jc w:val="both"/>
      </w:pPr>
      <w:r w:rsidRPr="00C5664E">
        <w:t>В 201</w:t>
      </w:r>
      <w:r>
        <w:t>8</w:t>
      </w:r>
      <w:r w:rsidRPr="00C5664E">
        <w:t xml:space="preserve"> году в инспекцию поступило </w:t>
      </w:r>
      <w:r>
        <w:t>23263</w:t>
      </w:r>
      <w:r w:rsidRPr="00C5664E">
        <w:t xml:space="preserve"> обра</w:t>
      </w:r>
      <w:r>
        <w:t>щени</w:t>
      </w:r>
      <w:r w:rsidR="005A47B0">
        <w:t>я</w:t>
      </w:r>
      <w:r>
        <w:t xml:space="preserve"> физических и юридических лиц, за 2017 год поступило 21063 обращени</w:t>
      </w:r>
      <w:r w:rsidR="005A47B0">
        <w:t>я</w:t>
      </w:r>
      <w:r>
        <w:t>, прирост составил 2200 обращений (на 10,5 % больше).</w:t>
      </w:r>
    </w:p>
    <w:p w:rsidR="008B6D9B" w:rsidRDefault="008B6D9B" w:rsidP="00527058">
      <w:pPr>
        <w:widowControl w:val="0"/>
        <w:ind w:firstLine="709"/>
        <w:contextualSpacing/>
        <w:jc w:val="both"/>
      </w:pPr>
      <w:r>
        <w:t xml:space="preserve">Отклонение вызвано перераспределением полномочий по муниципальному жилищному контролю, изменениями структуры платы за жилое помещение, внесенными в статью 156 Жилищного кодекса Российской Федерации Федеральным законом </w:t>
      </w:r>
      <w:r w:rsidRPr="008A56DD">
        <w:t xml:space="preserve">от 29.06.2015 </w:t>
      </w:r>
      <w:r>
        <w:t>№ </w:t>
      </w:r>
      <w:r w:rsidRPr="008A56DD">
        <w:t>176-ФЗ</w:t>
      </w:r>
      <w:r>
        <w:t xml:space="preserve"> «</w:t>
      </w:r>
      <w:r w:rsidRPr="008A56DD">
        <w:t>О</w:t>
      </w:r>
      <w:r>
        <w:t> </w:t>
      </w:r>
      <w:r w:rsidRPr="008A56DD">
        <w:t>внесении изменений в Жилищный кодекс Российской Федерации и</w:t>
      </w:r>
      <w:r>
        <w:t> </w:t>
      </w:r>
      <w:r w:rsidRPr="008A56DD">
        <w:t>отдельные законодательные акты Российской Федерации</w:t>
      </w:r>
      <w:r>
        <w:t>». П</w:t>
      </w:r>
      <w:r w:rsidRPr="008A56DD">
        <w:t>ереход коммунальных услуг на общедомовые нужды в разряд коммунального ресурса на содержание общего имущества</w:t>
      </w:r>
      <w:r>
        <w:t>.</w:t>
      </w:r>
    </w:p>
    <w:p w:rsidR="00527058" w:rsidRDefault="00527058" w:rsidP="00527058">
      <w:pPr>
        <w:widowControl w:val="0"/>
        <w:ind w:firstLine="709"/>
        <w:jc w:val="both"/>
        <w:rPr>
          <w:bCs/>
        </w:rPr>
      </w:pPr>
      <w:r>
        <w:rPr>
          <w:bCs/>
        </w:rPr>
        <w:t>В 2018 году на горячую линию Инспекции поступило 5662 звонка (в среднем 28 звонков в день), в том числе по тематикам:</w:t>
      </w:r>
    </w:p>
    <w:p w:rsidR="00527058" w:rsidRPr="00527058" w:rsidRDefault="00527058" w:rsidP="00527058">
      <w:pPr>
        <w:widowControl w:val="0"/>
        <w:ind w:firstLine="709"/>
        <w:jc w:val="both"/>
      </w:pPr>
      <w:r>
        <w:t>- </w:t>
      </w:r>
      <w:r w:rsidRPr="00527058">
        <w:t>о содержании общего имущества МКД – 698;</w:t>
      </w:r>
    </w:p>
    <w:p w:rsidR="00527058" w:rsidRPr="00527058" w:rsidRDefault="00527058" w:rsidP="00527058">
      <w:pPr>
        <w:widowControl w:val="0"/>
        <w:ind w:firstLine="709"/>
        <w:jc w:val="both"/>
      </w:pPr>
      <w:r>
        <w:t>- </w:t>
      </w:r>
      <w:r w:rsidRPr="00527058">
        <w:t>о качестве предоставляемых коммунальных услуг – 203;</w:t>
      </w:r>
    </w:p>
    <w:p w:rsidR="00527058" w:rsidRPr="00527058" w:rsidRDefault="00527058" w:rsidP="00527058">
      <w:pPr>
        <w:widowControl w:val="0"/>
        <w:ind w:firstLine="709"/>
        <w:jc w:val="both"/>
      </w:pPr>
      <w:r>
        <w:t>- </w:t>
      </w:r>
      <w:r w:rsidRPr="00527058">
        <w:t>о разъяснении порядка обращения в инспекцию – 2 558;</w:t>
      </w:r>
    </w:p>
    <w:p w:rsidR="00527058" w:rsidRPr="00527058" w:rsidRDefault="00527058" w:rsidP="00527058">
      <w:pPr>
        <w:widowControl w:val="0"/>
        <w:ind w:firstLine="709"/>
        <w:jc w:val="both"/>
      </w:pPr>
      <w:r>
        <w:t>- </w:t>
      </w:r>
      <w:r w:rsidRPr="00527058">
        <w:t>о предоставлении информации о поступившем в инспекцию обращении заявителя – 1 886;</w:t>
      </w:r>
    </w:p>
    <w:p w:rsidR="00527058" w:rsidRPr="00527058" w:rsidRDefault="00527058" w:rsidP="00527058">
      <w:pPr>
        <w:widowControl w:val="0"/>
        <w:ind w:firstLine="709"/>
        <w:jc w:val="both"/>
      </w:pPr>
      <w:r>
        <w:t>- </w:t>
      </w:r>
      <w:r w:rsidRPr="00527058">
        <w:t>о коммунальных платежах, ОДН – 165;</w:t>
      </w:r>
    </w:p>
    <w:p w:rsidR="00527058" w:rsidRPr="00527058" w:rsidRDefault="00527058" w:rsidP="00527058">
      <w:pPr>
        <w:widowControl w:val="0"/>
        <w:ind w:firstLine="709"/>
        <w:jc w:val="both"/>
      </w:pPr>
      <w:r>
        <w:t>- </w:t>
      </w:r>
      <w:r w:rsidRPr="00527058">
        <w:t>по вопросам разъяснения порядка личного приема должностными лицами инспекции – 47;</w:t>
      </w:r>
    </w:p>
    <w:p w:rsidR="00527058" w:rsidRPr="00527058" w:rsidRDefault="00527058" w:rsidP="00527058">
      <w:pPr>
        <w:widowControl w:val="0"/>
        <w:ind w:firstLine="709"/>
        <w:jc w:val="both"/>
      </w:pPr>
      <w:r>
        <w:t>- </w:t>
      </w:r>
      <w:r w:rsidRPr="00527058">
        <w:t>по вопросам лицензирования – 32;</w:t>
      </w:r>
    </w:p>
    <w:p w:rsidR="005A47B0" w:rsidRDefault="00527058" w:rsidP="00527058">
      <w:pPr>
        <w:widowControl w:val="0"/>
        <w:ind w:firstLine="709"/>
        <w:jc w:val="both"/>
      </w:pPr>
      <w:r>
        <w:t>- </w:t>
      </w:r>
      <w:r w:rsidRPr="00527058">
        <w:t>по вопросам капитального ремонта – 73</w:t>
      </w:r>
      <w:r>
        <w:t>.</w:t>
      </w:r>
    </w:p>
    <w:p w:rsidR="00527058" w:rsidRDefault="00527058" w:rsidP="00527058">
      <w:pPr>
        <w:widowControl w:val="0"/>
        <w:ind w:firstLine="709"/>
        <w:jc w:val="both"/>
        <w:rPr>
          <w:bCs/>
        </w:rPr>
      </w:pPr>
      <w:r>
        <w:rPr>
          <w:bCs/>
        </w:rPr>
        <w:t>Также с</w:t>
      </w:r>
      <w:r w:rsidRPr="00621855">
        <w:rPr>
          <w:bCs/>
        </w:rPr>
        <w:t xml:space="preserve"> 01.03.2018</w:t>
      </w:r>
      <w:r>
        <w:rPr>
          <w:bCs/>
        </w:rPr>
        <w:t xml:space="preserve"> года </w:t>
      </w:r>
      <w:r w:rsidRPr="00621855">
        <w:rPr>
          <w:bCs/>
        </w:rPr>
        <w:t>постановлением Правительства РФ от</w:t>
      </w:r>
      <w:r>
        <w:rPr>
          <w:bCs/>
        </w:rPr>
        <w:t> </w:t>
      </w:r>
      <w:r w:rsidRPr="00621855">
        <w:rPr>
          <w:bCs/>
        </w:rPr>
        <w:t xml:space="preserve">27.03.2018 </w:t>
      </w:r>
      <w:r>
        <w:rPr>
          <w:bCs/>
        </w:rPr>
        <w:t>№ </w:t>
      </w:r>
      <w:r w:rsidRPr="00621855">
        <w:rPr>
          <w:bCs/>
        </w:rPr>
        <w:t>331 установлен порядок работы аварийно-диспетчерских служб управляющих организаций. Регламентировано время дозвона в службу – 5</w:t>
      </w:r>
      <w:r>
        <w:rPr>
          <w:bCs/>
        </w:rPr>
        <w:t> </w:t>
      </w:r>
      <w:r w:rsidRPr="00621855">
        <w:rPr>
          <w:bCs/>
        </w:rPr>
        <w:t xml:space="preserve">минут. Службы должны </w:t>
      </w:r>
      <w:r>
        <w:rPr>
          <w:bCs/>
        </w:rPr>
        <w:t>быть оснащены</w:t>
      </w:r>
      <w:r w:rsidRPr="00621855">
        <w:rPr>
          <w:bCs/>
        </w:rPr>
        <w:t xml:space="preserve"> функциями «обратный вызов» или «автоответчик». </w:t>
      </w:r>
      <w:r>
        <w:rPr>
          <w:bCs/>
        </w:rPr>
        <w:t>А</w:t>
      </w:r>
      <w:r w:rsidRPr="00621855">
        <w:rPr>
          <w:bCs/>
        </w:rPr>
        <w:t>варийно-диспетчерская служба должна работать круглосуточно</w:t>
      </w:r>
      <w:r>
        <w:rPr>
          <w:bCs/>
        </w:rPr>
        <w:t>.</w:t>
      </w:r>
    </w:p>
    <w:p w:rsidR="00527058" w:rsidRPr="00527058" w:rsidRDefault="00527058" w:rsidP="00527058">
      <w:pPr>
        <w:widowControl w:val="0"/>
        <w:ind w:firstLine="709"/>
        <w:jc w:val="both"/>
      </w:pPr>
      <w:r>
        <w:t>В таблице приведен сравнительный анализ п</w:t>
      </w:r>
      <w:r w:rsidRPr="00527058">
        <w:t>оказател</w:t>
      </w:r>
      <w:r>
        <w:t>ей</w:t>
      </w:r>
      <w:r w:rsidRPr="00527058">
        <w:t xml:space="preserve"> </w:t>
      </w:r>
      <w:r>
        <w:t xml:space="preserve">(в абсолютных значениях) </w:t>
      </w:r>
      <w:r w:rsidRPr="00527058">
        <w:t>за 2016-2018 годы (статистические данные о работе Инспекции с обращениями граждан):</w:t>
      </w:r>
    </w:p>
    <w:tbl>
      <w:tblPr>
        <w:tblStyle w:val="a3"/>
        <w:tblW w:w="9603" w:type="dxa"/>
        <w:tblLook w:val="04A0" w:firstRow="1" w:lastRow="0" w:firstColumn="1" w:lastColumn="0" w:noHBand="0" w:noVBand="1"/>
      </w:tblPr>
      <w:tblGrid>
        <w:gridCol w:w="4503"/>
        <w:gridCol w:w="850"/>
        <w:gridCol w:w="850"/>
        <w:gridCol w:w="850"/>
        <w:gridCol w:w="850"/>
        <w:gridCol w:w="850"/>
        <w:gridCol w:w="850"/>
      </w:tblGrid>
      <w:tr w:rsidR="00527058" w:rsidTr="00527058">
        <w:trPr>
          <w:tblHeader/>
        </w:trPr>
        <w:tc>
          <w:tcPr>
            <w:tcW w:w="4503" w:type="dxa"/>
            <w:vMerge w:val="restart"/>
            <w:shd w:val="clear" w:color="auto" w:fill="D9D9D9" w:themeFill="background1" w:themeFillShade="D9"/>
            <w:vAlign w:val="center"/>
          </w:tcPr>
          <w:p w:rsidR="00527058" w:rsidRPr="00527058" w:rsidRDefault="00527058" w:rsidP="00527058">
            <w:pPr>
              <w:widowControl w:val="0"/>
              <w:jc w:val="center"/>
              <w:rPr>
                <w:b/>
                <w:bCs/>
                <w:sz w:val="24"/>
                <w:szCs w:val="24"/>
              </w:rPr>
            </w:pPr>
            <w:r w:rsidRPr="00527058">
              <w:rPr>
                <w:b/>
                <w:bCs/>
                <w:sz w:val="24"/>
                <w:szCs w:val="24"/>
              </w:rPr>
              <w:t>Показатели:</w:t>
            </w:r>
          </w:p>
        </w:tc>
        <w:tc>
          <w:tcPr>
            <w:tcW w:w="1700" w:type="dxa"/>
            <w:gridSpan w:val="2"/>
            <w:shd w:val="clear" w:color="auto" w:fill="D9D9D9" w:themeFill="background1" w:themeFillShade="D9"/>
            <w:vAlign w:val="center"/>
          </w:tcPr>
          <w:p w:rsidR="00527058" w:rsidRPr="00527058" w:rsidRDefault="00527058" w:rsidP="00527058">
            <w:pPr>
              <w:widowControl w:val="0"/>
              <w:jc w:val="center"/>
              <w:rPr>
                <w:b/>
                <w:bCs/>
                <w:sz w:val="24"/>
                <w:szCs w:val="24"/>
              </w:rPr>
            </w:pPr>
            <w:r w:rsidRPr="00527058">
              <w:rPr>
                <w:b/>
                <w:bCs/>
                <w:sz w:val="24"/>
                <w:szCs w:val="24"/>
              </w:rPr>
              <w:t>2016</w:t>
            </w:r>
          </w:p>
        </w:tc>
        <w:tc>
          <w:tcPr>
            <w:tcW w:w="1700" w:type="dxa"/>
            <w:gridSpan w:val="2"/>
            <w:shd w:val="clear" w:color="auto" w:fill="D9D9D9" w:themeFill="background1" w:themeFillShade="D9"/>
            <w:vAlign w:val="center"/>
          </w:tcPr>
          <w:p w:rsidR="00527058" w:rsidRPr="00527058" w:rsidRDefault="00527058" w:rsidP="00527058">
            <w:pPr>
              <w:widowControl w:val="0"/>
              <w:jc w:val="center"/>
              <w:rPr>
                <w:b/>
                <w:bCs/>
                <w:sz w:val="24"/>
                <w:szCs w:val="24"/>
              </w:rPr>
            </w:pPr>
            <w:r w:rsidRPr="00527058">
              <w:rPr>
                <w:b/>
                <w:bCs/>
                <w:sz w:val="24"/>
                <w:szCs w:val="24"/>
              </w:rPr>
              <w:t>2017</w:t>
            </w:r>
          </w:p>
        </w:tc>
        <w:tc>
          <w:tcPr>
            <w:tcW w:w="1700" w:type="dxa"/>
            <w:gridSpan w:val="2"/>
            <w:shd w:val="clear" w:color="auto" w:fill="D9D9D9" w:themeFill="background1" w:themeFillShade="D9"/>
            <w:vAlign w:val="center"/>
          </w:tcPr>
          <w:p w:rsidR="00527058" w:rsidRPr="00527058" w:rsidRDefault="00527058" w:rsidP="00527058">
            <w:pPr>
              <w:widowControl w:val="0"/>
              <w:jc w:val="center"/>
              <w:rPr>
                <w:b/>
                <w:bCs/>
                <w:sz w:val="24"/>
                <w:szCs w:val="24"/>
              </w:rPr>
            </w:pPr>
            <w:r w:rsidRPr="00527058">
              <w:rPr>
                <w:b/>
                <w:bCs/>
                <w:sz w:val="24"/>
                <w:szCs w:val="24"/>
              </w:rPr>
              <w:t>2018</w:t>
            </w:r>
          </w:p>
        </w:tc>
      </w:tr>
      <w:tr w:rsidR="00527058" w:rsidTr="00527058">
        <w:trPr>
          <w:tblHeader/>
        </w:trPr>
        <w:tc>
          <w:tcPr>
            <w:tcW w:w="4503" w:type="dxa"/>
            <w:vMerge/>
            <w:vAlign w:val="center"/>
          </w:tcPr>
          <w:p w:rsidR="00527058" w:rsidRPr="00527058" w:rsidRDefault="00527058" w:rsidP="00527058">
            <w:pPr>
              <w:widowControl w:val="0"/>
              <w:jc w:val="center"/>
              <w:rPr>
                <w:bCs/>
                <w:sz w:val="24"/>
                <w:szCs w:val="24"/>
              </w:rPr>
            </w:pPr>
          </w:p>
        </w:tc>
        <w:tc>
          <w:tcPr>
            <w:tcW w:w="850" w:type="dxa"/>
            <w:shd w:val="clear" w:color="auto" w:fill="F2F2F2" w:themeFill="background1" w:themeFillShade="F2"/>
            <w:vAlign w:val="center"/>
          </w:tcPr>
          <w:p w:rsidR="00527058" w:rsidRPr="00527058" w:rsidRDefault="00527058" w:rsidP="00527058">
            <w:pPr>
              <w:widowControl w:val="0"/>
              <w:jc w:val="center"/>
              <w:rPr>
                <w:bCs/>
                <w:sz w:val="24"/>
                <w:szCs w:val="24"/>
              </w:rPr>
            </w:pPr>
            <w:r w:rsidRPr="00527058">
              <w:rPr>
                <w:bCs/>
                <w:sz w:val="24"/>
                <w:szCs w:val="24"/>
              </w:rPr>
              <w:t>год</w:t>
            </w:r>
          </w:p>
        </w:tc>
        <w:tc>
          <w:tcPr>
            <w:tcW w:w="850" w:type="dxa"/>
            <w:shd w:val="clear" w:color="auto" w:fill="F2F2F2" w:themeFill="background1" w:themeFillShade="F2"/>
            <w:vAlign w:val="center"/>
          </w:tcPr>
          <w:p w:rsidR="00527058" w:rsidRPr="00527058" w:rsidRDefault="00527058" w:rsidP="00527058">
            <w:pPr>
              <w:widowControl w:val="0"/>
              <w:jc w:val="center"/>
              <w:rPr>
                <w:bCs/>
                <w:sz w:val="24"/>
                <w:szCs w:val="24"/>
              </w:rPr>
            </w:pPr>
            <w:r w:rsidRPr="00527058">
              <w:rPr>
                <w:bCs/>
                <w:sz w:val="24"/>
                <w:szCs w:val="24"/>
              </w:rPr>
              <w:t>4 кв.</w:t>
            </w:r>
          </w:p>
        </w:tc>
        <w:tc>
          <w:tcPr>
            <w:tcW w:w="850" w:type="dxa"/>
            <w:shd w:val="clear" w:color="auto" w:fill="F2F2F2" w:themeFill="background1" w:themeFillShade="F2"/>
            <w:vAlign w:val="center"/>
          </w:tcPr>
          <w:p w:rsidR="00527058" w:rsidRPr="00527058" w:rsidRDefault="00527058" w:rsidP="00527058">
            <w:pPr>
              <w:widowControl w:val="0"/>
              <w:jc w:val="center"/>
              <w:rPr>
                <w:bCs/>
                <w:sz w:val="24"/>
                <w:szCs w:val="24"/>
              </w:rPr>
            </w:pPr>
            <w:r w:rsidRPr="00527058">
              <w:rPr>
                <w:bCs/>
                <w:sz w:val="24"/>
                <w:szCs w:val="24"/>
              </w:rPr>
              <w:t>год</w:t>
            </w:r>
          </w:p>
        </w:tc>
        <w:tc>
          <w:tcPr>
            <w:tcW w:w="850" w:type="dxa"/>
            <w:shd w:val="clear" w:color="auto" w:fill="F2F2F2" w:themeFill="background1" w:themeFillShade="F2"/>
            <w:vAlign w:val="center"/>
          </w:tcPr>
          <w:p w:rsidR="00527058" w:rsidRPr="00527058" w:rsidRDefault="00527058" w:rsidP="00527058">
            <w:pPr>
              <w:widowControl w:val="0"/>
              <w:jc w:val="center"/>
              <w:rPr>
                <w:bCs/>
                <w:sz w:val="24"/>
                <w:szCs w:val="24"/>
              </w:rPr>
            </w:pPr>
            <w:r w:rsidRPr="00527058">
              <w:rPr>
                <w:bCs/>
                <w:sz w:val="24"/>
                <w:szCs w:val="24"/>
              </w:rPr>
              <w:t>4 кв.</w:t>
            </w:r>
          </w:p>
        </w:tc>
        <w:tc>
          <w:tcPr>
            <w:tcW w:w="850" w:type="dxa"/>
            <w:shd w:val="clear" w:color="auto" w:fill="F2F2F2" w:themeFill="background1" w:themeFillShade="F2"/>
            <w:vAlign w:val="center"/>
          </w:tcPr>
          <w:p w:rsidR="00527058" w:rsidRPr="00527058" w:rsidRDefault="00527058" w:rsidP="00527058">
            <w:pPr>
              <w:widowControl w:val="0"/>
              <w:jc w:val="center"/>
              <w:rPr>
                <w:bCs/>
                <w:sz w:val="24"/>
                <w:szCs w:val="24"/>
              </w:rPr>
            </w:pPr>
            <w:r w:rsidRPr="00527058">
              <w:rPr>
                <w:bCs/>
                <w:sz w:val="24"/>
                <w:szCs w:val="24"/>
              </w:rPr>
              <w:t>год</w:t>
            </w:r>
          </w:p>
        </w:tc>
        <w:tc>
          <w:tcPr>
            <w:tcW w:w="850" w:type="dxa"/>
            <w:shd w:val="clear" w:color="auto" w:fill="F2F2F2" w:themeFill="background1" w:themeFillShade="F2"/>
            <w:vAlign w:val="center"/>
          </w:tcPr>
          <w:p w:rsidR="00527058" w:rsidRPr="00527058" w:rsidRDefault="00527058" w:rsidP="00527058">
            <w:pPr>
              <w:widowControl w:val="0"/>
              <w:jc w:val="center"/>
              <w:rPr>
                <w:bCs/>
                <w:sz w:val="24"/>
                <w:szCs w:val="24"/>
              </w:rPr>
            </w:pPr>
            <w:r w:rsidRPr="00527058">
              <w:rPr>
                <w:bCs/>
                <w:sz w:val="24"/>
                <w:szCs w:val="24"/>
              </w:rPr>
              <w:t>4 кв.</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Поступило обращений и принято граждан на</w:t>
            </w:r>
            <w:r>
              <w:rPr>
                <w:bCs/>
                <w:spacing w:val="-12"/>
                <w:sz w:val="24"/>
                <w:szCs w:val="24"/>
              </w:rPr>
              <w:t> </w:t>
            </w:r>
            <w:r w:rsidRPr="00527058">
              <w:rPr>
                <w:bCs/>
                <w:spacing w:val="-12"/>
                <w:sz w:val="24"/>
                <w:szCs w:val="24"/>
              </w:rPr>
              <w:t>личном приеме – всего;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18447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5373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21281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6099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23374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6808</w:t>
            </w:r>
          </w:p>
        </w:tc>
      </w:tr>
      <w:tr w:rsidR="00527058" w:rsidTr="00527058">
        <w:tc>
          <w:tcPr>
            <w:tcW w:w="4503" w:type="dxa"/>
          </w:tcPr>
          <w:p w:rsidR="00527058" w:rsidRPr="00527058" w:rsidRDefault="00527058" w:rsidP="00527058">
            <w:pPr>
              <w:widowControl w:val="0"/>
              <w:rPr>
                <w:bCs/>
                <w:spacing w:val="-12"/>
                <w:sz w:val="24"/>
                <w:szCs w:val="24"/>
              </w:rPr>
            </w:pPr>
            <w:r>
              <w:rPr>
                <w:bCs/>
                <w:spacing w:val="-12"/>
                <w:sz w:val="24"/>
                <w:szCs w:val="24"/>
              </w:rPr>
              <w:tab/>
            </w:r>
            <w:r w:rsidRPr="00527058">
              <w:rPr>
                <w:bCs/>
                <w:spacing w:val="-12"/>
                <w:sz w:val="24"/>
                <w:szCs w:val="24"/>
              </w:rPr>
              <w:t>из них:</w:t>
            </w: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письменных обращений</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18327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5350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21070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6010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23099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6676</w:t>
            </w:r>
          </w:p>
        </w:tc>
      </w:tr>
      <w:tr w:rsidR="00527058" w:rsidTr="00527058">
        <w:tc>
          <w:tcPr>
            <w:tcW w:w="4503" w:type="dxa"/>
          </w:tcPr>
          <w:p w:rsidR="00527058" w:rsidRPr="00527058" w:rsidRDefault="00527058" w:rsidP="00527058">
            <w:pPr>
              <w:widowControl w:val="0"/>
              <w:tabs>
                <w:tab w:val="left" w:pos="485"/>
              </w:tabs>
              <w:rPr>
                <w:bCs/>
                <w:spacing w:val="-12"/>
                <w:sz w:val="24"/>
                <w:szCs w:val="24"/>
              </w:rPr>
            </w:pPr>
            <w:r>
              <w:rPr>
                <w:bCs/>
                <w:spacing w:val="-12"/>
                <w:sz w:val="24"/>
                <w:szCs w:val="24"/>
              </w:rPr>
              <w:tab/>
            </w:r>
            <w:r w:rsidRPr="00527058">
              <w:rPr>
                <w:bCs/>
                <w:spacing w:val="-12"/>
                <w:sz w:val="24"/>
                <w:szCs w:val="24"/>
              </w:rPr>
              <w:t>в том числе:</w:t>
            </w: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взято на контроль</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18327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5350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21070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6010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23099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6676</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проверено комиссионно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5366</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1049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4551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1107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5152</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1339</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проверено с выездом на место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4357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917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3459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809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4018</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1069</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рассмотрено с участием заявителя</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4357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917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4551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1107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4266</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1069</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с результатом рассмотрения «поддержано», в</w:t>
            </w:r>
            <w:r>
              <w:rPr>
                <w:bCs/>
                <w:spacing w:val="-12"/>
                <w:sz w:val="24"/>
                <w:szCs w:val="24"/>
              </w:rPr>
              <w:t> </w:t>
            </w:r>
            <w:r w:rsidRPr="00527058">
              <w:rPr>
                <w:bCs/>
                <w:spacing w:val="-12"/>
                <w:sz w:val="24"/>
                <w:szCs w:val="24"/>
              </w:rPr>
              <w:t>том числе «меры приняты»</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6405</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1013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1344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241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6267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1752</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с результатом рассмотрения «разъяснено»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11355</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2859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12431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1863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16217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4841</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с результатом рассмотрения «не поддержано»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45</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направлено по компетенции в иной орган</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678</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137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779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151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613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83</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срок рассмотрения продлен</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1362</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1362</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8895</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2584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4842</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3857</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Принято граждан на личном приеме – всего;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120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211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89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275</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132</w:t>
            </w:r>
          </w:p>
        </w:tc>
      </w:tr>
      <w:tr w:rsidR="00527058" w:rsidTr="00527058">
        <w:tc>
          <w:tcPr>
            <w:tcW w:w="4503" w:type="dxa"/>
          </w:tcPr>
          <w:p w:rsidR="00527058" w:rsidRPr="00527058" w:rsidRDefault="00527058" w:rsidP="00527058">
            <w:pPr>
              <w:widowControl w:val="0"/>
              <w:rPr>
                <w:bCs/>
                <w:spacing w:val="-12"/>
                <w:sz w:val="24"/>
                <w:szCs w:val="24"/>
              </w:rPr>
            </w:pPr>
            <w:r>
              <w:rPr>
                <w:bCs/>
                <w:spacing w:val="-12"/>
                <w:sz w:val="24"/>
                <w:szCs w:val="24"/>
              </w:rPr>
              <w:tab/>
            </w:r>
            <w:r w:rsidRPr="00527058">
              <w:rPr>
                <w:bCs/>
                <w:spacing w:val="-12"/>
                <w:sz w:val="24"/>
                <w:szCs w:val="24"/>
              </w:rPr>
              <w:t>из них:</w:t>
            </w: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взято на контроль</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77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254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41</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с результатом рассмотрения «поддержано», в</w:t>
            </w:r>
            <w:r>
              <w:rPr>
                <w:bCs/>
                <w:spacing w:val="-12"/>
                <w:sz w:val="24"/>
                <w:szCs w:val="24"/>
              </w:rPr>
              <w:t> </w:t>
            </w:r>
            <w:r w:rsidRPr="00527058">
              <w:rPr>
                <w:bCs/>
                <w:spacing w:val="-12"/>
                <w:sz w:val="24"/>
                <w:szCs w:val="24"/>
              </w:rPr>
              <w:t>том числе «меры приняты»</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25</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151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111</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с результатом рассмотрения «разъяснено»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36</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42</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28</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124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21</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с результатом рассмотрения «не поддержано»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0</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Формы ответа заявителю:</w:t>
            </w: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c>
          <w:tcPr>
            <w:tcW w:w="850" w:type="dxa"/>
            <w:vAlign w:val="bottom"/>
          </w:tcPr>
          <w:p w:rsidR="00527058" w:rsidRPr="00527058" w:rsidRDefault="00527058" w:rsidP="00527058">
            <w:pPr>
              <w:widowControl w:val="0"/>
              <w:jc w:val="right"/>
              <w:rPr>
                <w:bCs/>
                <w:sz w:val="24"/>
                <w:szCs w:val="24"/>
              </w:rPr>
            </w:pP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письменная</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12296</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3087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12277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3537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23151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6676</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электронный документ</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3073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951</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5357</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1524</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10443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4673</w:t>
            </w:r>
          </w:p>
        </w:tc>
      </w:tr>
      <w:tr w:rsidR="00527058" w:rsidTr="00527058">
        <w:tc>
          <w:tcPr>
            <w:tcW w:w="4503" w:type="dxa"/>
          </w:tcPr>
          <w:p w:rsidR="00527058" w:rsidRPr="00527058" w:rsidRDefault="00527058" w:rsidP="00527058">
            <w:pPr>
              <w:widowControl w:val="0"/>
              <w:rPr>
                <w:bCs/>
                <w:spacing w:val="-12"/>
                <w:sz w:val="24"/>
                <w:szCs w:val="24"/>
              </w:rPr>
            </w:pPr>
            <w:r w:rsidRPr="00527058">
              <w:rPr>
                <w:bCs/>
                <w:spacing w:val="-12"/>
                <w:sz w:val="24"/>
                <w:szCs w:val="24"/>
              </w:rPr>
              <w:t>устно</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59</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38</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12</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100</w:t>
            </w:r>
          </w:p>
        </w:tc>
        <w:tc>
          <w:tcPr>
            <w:tcW w:w="850" w:type="dxa"/>
            <w:vAlign w:val="bottom"/>
          </w:tcPr>
          <w:p w:rsidR="00527058" w:rsidRPr="00527058" w:rsidRDefault="00527058" w:rsidP="00527058">
            <w:pPr>
              <w:widowControl w:val="0"/>
              <w:jc w:val="right"/>
              <w:rPr>
                <w:bCs/>
                <w:sz w:val="24"/>
                <w:szCs w:val="24"/>
              </w:rPr>
            </w:pPr>
            <w:r w:rsidRPr="00527058">
              <w:rPr>
                <w:bCs/>
                <w:sz w:val="24"/>
                <w:szCs w:val="24"/>
              </w:rPr>
              <w:t>21</w:t>
            </w:r>
          </w:p>
        </w:tc>
      </w:tr>
    </w:tbl>
    <w:p w:rsidR="00527058" w:rsidRPr="00527058" w:rsidRDefault="00527058" w:rsidP="00527058">
      <w:pPr>
        <w:widowControl w:val="0"/>
        <w:jc w:val="both"/>
        <w:rPr>
          <w:bCs/>
          <w:sz w:val="2"/>
          <w:szCs w:val="2"/>
        </w:rPr>
      </w:pPr>
    </w:p>
    <w:p w:rsidR="00527058" w:rsidRPr="00527058" w:rsidRDefault="00527058" w:rsidP="00527058">
      <w:pPr>
        <w:widowControl w:val="0"/>
        <w:jc w:val="both"/>
        <w:rPr>
          <w:bCs/>
          <w:sz w:val="2"/>
          <w:szCs w:val="2"/>
        </w:rPr>
        <w:sectPr w:rsidR="00527058" w:rsidRPr="00527058" w:rsidSect="00527058">
          <w:headerReference w:type="default" r:id="rId7"/>
          <w:pgSz w:w="11906" w:h="16838" w:code="9"/>
          <w:pgMar w:top="1418" w:right="567" w:bottom="1560" w:left="1985" w:header="709" w:footer="709" w:gutter="0"/>
          <w:cols w:space="708"/>
          <w:titlePg/>
          <w:docGrid w:linePitch="381"/>
        </w:sectPr>
      </w:pPr>
    </w:p>
    <w:p w:rsidR="00527058" w:rsidRDefault="00527058" w:rsidP="00527058">
      <w:pPr>
        <w:widowControl w:val="0"/>
        <w:jc w:val="both"/>
        <w:rPr>
          <w:bCs/>
        </w:rPr>
        <w:sectPr w:rsidR="00527058" w:rsidSect="00527058">
          <w:pgSz w:w="16838" w:h="11906" w:orient="landscape" w:code="9"/>
          <w:pgMar w:top="1985" w:right="1418" w:bottom="567" w:left="1560" w:header="709" w:footer="709" w:gutter="0"/>
          <w:cols w:space="708"/>
          <w:docGrid w:linePitch="381"/>
        </w:sectPr>
      </w:pPr>
      <w:r>
        <w:rPr>
          <w:bCs/>
          <w:noProof/>
        </w:rPr>
        <w:drawing>
          <wp:anchor distT="0" distB="0" distL="114300" distR="114300" simplePos="0" relativeHeight="251659264" behindDoc="0" locked="0" layoutInCell="1" allowOverlap="1">
            <wp:simplePos x="0" y="0"/>
            <wp:positionH relativeFrom="column">
              <wp:posOffset>-1772</wp:posOffset>
            </wp:positionH>
            <wp:positionV relativeFrom="paragraph">
              <wp:posOffset>4798</wp:posOffset>
            </wp:positionV>
            <wp:extent cx="8775150" cy="5847907"/>
            <wp:effectExtent l="0" t="0" r="698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1.jpg"/>
                    <pic:cNvPicPr/>
                  </pic:nvPicPr>
                  <pic:blipFill>
                    <a:blip r:embed="rId8">
                      <a:extLst>
                        <a:ext uri="{28A0092B-C50C-407E-A947-70E740481C1C}">
                          <a14:useLocalDpi xmlns:a14="http://schemas.microsoft.com/office/drawing/2010/main" val="0"/>
                        </a:ext>
                      </a:extLst>
                    </a:blip>
                    <a:stretch>
                      <a:fillRect/>
                    </a:stretch>
                  </pic:blipFill>
                  <pic:spPr>
                    <a:xfrm>
                      <a:off x="0" y="0"/>
                      <a:ext cx="8786898" cy="5855736"/>
                    </a:xfrm>
                    <a:prstGeom prst="rect">
                      <a:avLst/>
                    </a:prstGeom>
                  </pic:spPr>
                </pic:pic>
              </a:graphicData>
            </a:graphic>
            <wp14:sizeRelH relativeFrom="margin">
              <wp14:pctWidth>0</wp14:pctWidth>
            </wp14:sizeRelH>
            <wp14:sizeRelV relativeFrom="margin">
              <wp14:pctHeight>0</wp14:pctHeight>
            </wp14:sizeRelV>
          </wp:anchor>
        </w:drawing>
      </w:r>
    </w:p>
    <w:p w:rsidR="00527058" w:rsidRDefault="00527058" w:rsidP="00527058">
      <w:pPr>
        <w:widowControl w:val="0"/>
        <w:ind w:firstLine="709"/>
        <w:contextualSpacing/>
        <w:jc w:val="both"/>
      </w:pPr>
      <w:r w:rsidRPr="00C5664E">
        <w:t>При рассмотрении поступивших за 201</w:t>
      </w:r>
      <w:r>
        <w:t>8</w:t>
      </w:r>
      <w:r w:rsidRPr="00C5664E">
        <w:t xml:space="preserve"> год </w:t>
      </w:r>
      <w:r>
        <w:t>обращений от граждан и юридических лиц</w:t>
      </w:r>
      <w:r w:rsidRPr="00C5664E">
        <w:t xml:space="preserve"> Инспекцией проведено </w:t>
      </w:r>
      <w:r w:rsidRPr="005A47B0">
        <w:t>5152</w:t>
      </w:r>
      <w:r w:rsidRPr="008B6D9B">
        <w:t xml:space="preserve"> </w:t>
      </w:r>
      <w:r w:rsidRPr="00C5664E">
        <w:t>внеплановы</w:t>
      </w:r>
      <w:r>
        <w:t>х</w:t>
      </w:r>
      <w:r w:rsidRPr="00C5664E">
        <w:t xml:space="preserve"> провер</w:t>
      </w:r>
      <w:r>
        <w:t>о</w:t>
      </w:r>
      <w:r w:rsidRPr="00C5664E">
        <w:t>к</w:t>
      </w:r>
      <w:r>
        <w:t>, за 2017 год – 4811, т.е. в сравнении с 2017 годом</w:t>
      </w:r>
      <w:r w:rsidRPr="005A47B0">
        <w:t xml:space="preserve"> </w:t>
      </w:r>
      <w:r>
        <w:t>– на 341 проверку больше (рост на 7,1 %). Отклонение в сторону увеличения вызвано ростом числа обращений, поступивших в Инспекцию.</w:t>
      </w:r>
    </w:p>
    <w:p w:rsidR="00527058" w:rsidRPr="00C5664E" w:rsidRDefault="00527058" w:rsidP="00527058">
      <w:pPr>
        <w:widowControl w:val="0"/>
        <w:ind w:firstLine="709"/>
        <w:contextualSpacing/>
        <w:jc w:val="both"/>
      </w:pPr>
      <w:r w:rsidRPr="00C5664E">
        <w:t xml:space="preserve">На основании согласованного с прокуратурой </w:t>
      </w:r>
      <w:r>
        <w:t>Воронеж</w:t>
      </w:r>
      <w:r w:rsidRPr="00C5664E">
        <w:t>ской области плана проведения плановых проверок юридических лиц и индивидуальных предпринимателей</w:t>
      </w:r>
      <w:r>
        <w:t>, органов местного самоуправления и должностных лиц органов местного самоуправления</w:t>
      </w:r>
      <w:r w:rsidRPr="00C5664E">
        <w:t xml:space="preserve"> на 201</w:t>
      </w:r>
      <w:r>
        <w:t xml:space="preserve">8 </w:t>
      </w:r>
      <w:r w:rsidRPr="00C5664E">
        <w:t xml:space="preserve">год проведено </w:t>
      </w:r>
      <w:r>
        <w:t xml:space="preserve">25 плановых проверок, АППГ – 43, на 18 плановых проверок меньше (отклонение </w:t>
      </w:r>
      <w:r>
        <w:br/>
        <w:t>-41,9 %)</w:t>
      </w:r>
      <w:r w:rsidRPr="00C5664E">
        <w:t xml:space="preserve">. Удельный вес выполнения за </w:t>
      </w:r>
      <w:r>
        <w:t>2018 год</w:t>
      </w:r>
      <w:r w:rsidRPr="00C5664E">
        <w:t xml:space="preserve"> утвержденн</w:t>
      </w:r>
      <w:r>
        <w:t>ых</w:t>
      </w:r>
      <w:r w:rsidRPr="00C5664E">
        <w:t xml:space="preserve"> ежегодн</w:t>
      </w:r>
      <w:r>
        <w:t>ых</w:t>
      </w:r>
      <w:r w:rsidRPr="00C5664E">
        <w:t xml:space="preserve"> план</w:t>
      </w:r>
      <w:r>
        <w:t>ов</w:t>
      </w:r>
      <w:r w:rsidRPr="00C5664E">
        <w:t xml:space="preserve"> проведения проверок составляет </w:t>
      </w:r>
      <w:r>
        <w:t>100 % (АППГ – 100 %).</w:t>
      </w:r>
    </w:p>
    <w:p w:rsidR="00527058" w:rsidRPr="00C5664E" w:rsidRDefault="00527058" w:rsidP="00527058">
      <w:pPr>
        <w:widowControl w:val="0"/>
        <w:ind w:firstLine="709"/>
        <w:contextualSpacing/>
        <w:jc w:val="both"/>
      </w:pPr>
      <w:r w:rsidRPr="00C5664E">
        <w:t xml:space="preserve">В ходе проведения контрольных мероприятий выявлено </w:t>
      </w:r>
      <w:r>
        <w:t xml:space="preserve">1380 </w:t>
      </w:r>
      <w:r w:rsidRPr="00C5664E">
        <w:t>нарушени</w:t>
      </w:r>
      <w:r>
        <w:t>й</w:t>
      </w:r>
      <w:r w:rsidRPr="00C5664E">
        <w:t xml:space="preserve"> обязательных требований жилищного законодательства</w:t>
      </w:r>
      <w:r>
        <w:t>, за АППГ – 3254, на 1874 меньше (отклонение -76,7 %)</w:t>
      </w:r>
      <w:r w:rsidRPr="00C5664E">
        <w:t xml:space="preserve">, выдано </w:t>
      </w:r>
      <w:r>
        <w:t>1012</w:t>
      </w:r>
      <w:r w:rsidRPr="008B6D9B">
        <w:t xml:space="preserve"> </w:t>
      </w:r>
      <w:r w:rsidRPr="00C5664E">
        <w:t>предписаний</w:t>
      </w:r>
      <w:r>
        <w:t>, за АППГ – 1028, на 16 меньше (отклонение -1,6 %)</w:t>
      </w:r>
      <w:r w:rsidRPr="00C5664E">
        <w:t>.</w:t>
      </w:r>
    </w:p>
    <w:p w:rsidR="00527058" w:rsidRPr="00C5664E" w:rsidRDefault="00527058" w:rsidP="00527058">
      <w:pPr>
        <w:widowControl w:val="0"/>
        <w:ind w:firstLine="709"/>
        <w:contextualSpacing/>
        <w:jc w:val="both"/>
      </w:pPr>
      <w:r w:rsidRPr="00C5664E">
        <w:t xml:space="preserve">При проведении плановых и внеплановых мероприятий по контролю </w:t>
      </w:r>
      <w:r>
        <w:t xml:space="preserve">и надзору </w:t>
      </w:r>
      <w:r w:rsidRPr="00C5664E">
        <w:t>за</w:t>
      </w:r>
      <w:r>
        <w:t> </w:t>
      </w:r>
      <w:r w:rsidRPr="00C5664E">
        <w:t>201</w:t>
      </w:r>
      <w:r>
        <w:t>8</w:t>
      </w:r>
      <w:r w:rsidRPr="00C5664E">
        <w:t xml:space="preserve"> год </w:t>
      </w:r>
      <w:r>
        <w:t>государственными жилищными инспекторами</w:t>
      </w:r>
      <w:r w:rsidRPr="00C5664E">
        <w:t xml:space="preserve"> выявлен</w:t>
      </w:r>
      <w:r>
        <w:t>ы</w:t>
      </w:r>
      <w:r w:rsidRPr="00C5664E">
        <w:t xml:space="preserve"> нарушени</w:t>
      </w:r>
      <w:r>
        <w:t>я</w:t>
      </w:r>
      <w:r w:rsidRPr="00C5664E">
        <w:t xml:space="preserve"> обязательных требований жилищного законодательства</w:t>
      </w:r>
      <w:r>
        <w:t xml:space="preserve"> по следующим тематикам</w:t>
      </w:r>
      <w:r w:rsidRPr="00C5664E">
        <w:t>:</w:t>
      </w:r>
    </w:p>
    <w:p w:rsidR="00527058" w:rsidRPr="00C5664E" w:rsidRDefault="00527058" w:rsidP="00527058">
      <w:pPr>
        <w:widowControl w:val="0"/>
        <w:tabs>
          <w:tab w:val="left" w:pos="1134"/>
        </w:tabs>
        <w:ind w:firstLine="709"/>
        <w:contextualSpacing/>
        <w:jc w:val="both"/>
      </w:pPr>
      <w:r w:rsidRPr="00C5664E">
        <w:t>-</w:t>
      </w:r>
      <w:r w:rsidRPr="00C5664E">
        <w:tab/>
        <w:t xml:space="preserve">нарушения правил и норм технической эксплуатации жилищного фонда – </w:t>
      </w:r>
      <w:r>
        <w:t>432, АППГ – 1854, на 1422 меньше (отклонение - 76,7 %)</w:t>
      </w:r>
      <w:r w:rsidRPr="00C5664E">
        <w:t>;</w:t>
      </w:r>
    </w:p>
    <w:p w:rsidR="00527058" w:rsidRPr="00C5664E" w:rsidRDefault="00527058" w:rsidP="00527058">
      <w:pPr>
        <w:widowControl w:val="0"/>
        <w:tabs>
          <w:tab w:val="left" w:pos="1134"/>
        </w:tabs>
        <w:ind w:firstLine="709"/>
        <w:contextualSpacing/>
        <w:jc w:val="both"/>
      </w:pPr>
      <w:r w:rsidRPr="00C5664E">
        <w:t>-</w:t>
      </w:r>
      <w:r w:rsidRPr="00C5664E">
        <w:tab/>
        <w:t xml:space="preserve">некачественное предоставление коммунальных услуг населению – </w:t>
      </w:r>
      <w:r>
        <w:t>134, АППГ – 167, на 33 меньше (отклонение - 19,8 %)</w:t>
      </w:r>
      <w:r w:rsidRPr="00C5664E">
        <w:t>;</w:t>
      </w:r>
    </w:p>
    <w:p w:rsidR="00527058" w:rsidRPr="00C5664E" w:rsidRDefault="00527058" w:rsidP="00527058">
      <w:pPr>
        <w:widowControl w:val="0"/>
        <w:tabs>
          <w:tab w:val="left" w:pos="1134"/>
        </w:tabs>
        <w:ind w:firstLine="709"/>
        <w:contextualSpacing/>
        <w:jc w:val="both"/>
      </w:pPr>
      <w:r w:rsidRPr="00C5664E">
        <w:t>-</w:t>
      </w:r>
      <w:r w:rsidRPr="00C5664E">
        <w:tab/>
        <w:t xml:space="preserve">нарушения требований законодательства о раскрытии информации </w:t>
      </w:r>
      <w:r>
        <w:t>– 53, АППГ – 45, на 8 больше (отклонение +17,8 %)</w:t>
      </w:r>
      <w:r w:rsidRPr="00C5664E">
        <w:t>;</w:t>
      </w:r>
    </w:p>
    <w:p w:rsidR="00527058" w:rsidRPr="005A47B0" w:rsidRDefault="00527058" w:rsidP="00527058">
      <w:pPr>
        <w:widowControl w:val="0"/>
        <w:tabs>
          <w:tab w:val="left" w:pos="1134"/>
        </w:tabs>
        <w:ind w:firstLine="709"/>
        <w:contextualSpacing/>
        <w:jc w:val="both"/>
      </w:pPr>
      <w:r w:rsidRPr="00C5664E">
        <w:t>-</w:t>
      </w:r>
      <w:r w:rsidRPr="00C5664E">
        <w:tab/>
        <w:t xml:space="preserve">нарушения порядка </w:t>
      </w:r>
      <w:r w:rsidRPr="005A47B0">
        <w:t>определения размера платы за содержание жилого помещения</w:t>
      </w:r>
      <w:r>
        <w:t>,</w:t>
      </w:r>
      <w:r w:rsidRPr="00C5664E">
        <w:t xml:space="preserve"> расчета внесения платы за жилищно-коммунальные услуги – </w:t>
      </w:r>
      <w:r>
        <w:t xml:space="preserve">516, АППГ – 855, на 339 меньше (отклонение </w:t>
      </w:r>
      <w:r>
        <w:br/>
        <w:t xml:space="preserve">-39,6 %). </w:t>
      </w:r>
      <w:r w:rsidRPr="005A47B0">
        <w:t>Обращения граждан по вопросам нарушения порядка определения размера платы за содержание жилого помещения обусловлены его ежегодным пересмотром управляющими организациями, в соответствии с условиями заключенных договоров управления многоквартирными домами</w:t>
      </w:r>
      <w:r>
        <w:t>;</w:t>
      </w:r>
    </w:p>
    <w:p w:rsidR="00527058" w:rsidRPr="00C5664E" w:rsidRDefault="00527058" w:rsidP="00527058">
      <w:pPr>
        <w:widowControl w:val="0"/>
        <w:tabs>
          <w:tab w:val="left" w:pos="1134"/>
        </w:tabs>
        <w:ind w:firstLine="709"/>
        <w:contextualSpacing/>
        <w:jc w:val="both"/>
      </w:pPr>
      <w:r w:rsidRPr="00C5664E">
        <w:t>-</w:t>
      </w:r>
      <w:r w:rsidRPr="00C5664E">
        <w:tab/>
        <w:t xml:space="preserve">нарушения правил управления многоквартирными домами – </w:t>
      </w:r>
      <w:r>
        <w:t>27, АППГ – 25, на 2 больше (отклонение +8 %)</w:t>
      </w:r>
      <w:r w:rsidRPr="00C5664E">
        <w:t>;</w:t>
      </w:r>
    </w:p>
    <w:p w:rsidR="00527058" w:rsidRPr="00C5664E" w:rsidRDefault="00527058" w:rsidP="00527058">
      <w:pPr>
        <w:widowControl w:val="0"/>
        <w:tabs>
          <w:tab w:val="left" w:pos="1134"/>
        </w:tabs>
        <w:ind w:firstLine="709"/>
        <w:contextualSpacing/>
        <w:jc w:val="both"/>
      </w:pPr>
      <w:r w:rsidRPr="00C5664E">
        <w:t>-</w:t>
      </w:r>
      <w:r w:rsidRPr="00C5664E">
        <w:tab/>
        <w:t>неисполнение предписаний –</w:t>
      </w:r>
      <w:r>
        <w:t xml:space="preserve"> 47, АППГ – 88, на 41 меньше (отклонение -46,6)</w:t>
      </w:r>
      <w:r w:rsidRPr="00C5664E">
        <w:t>;</w:t>
      </w:r>
    </w:p>
    <w:p w:rsidR="00527058" w:rsidRPr="00C5664E" w:rsidRDefault="00527058" w:rsidP="00527058">
      <w:pPr>
        <w:widowControl w:val="0"/>
        <w:tabs>
          <w:tab w:val="left" w:pos="1134"/>
        </w:tabs>
        <w:ind w:firstLine="709"/>
        <w:contextualSpacing/>
        <w:jc w:val="both"/>
      </w:pPr>
      <w:r w:rsidRPr="00C5664E">
        <w:t>-</w:t>
      </w:r>
      <w:r w:rsidRPr="00C5664E">
        <w:tab/>
        <w:t>нарушения правил пользования жилыми помещениями –</w:t>
      </w:r>
      <w:r>
        <w:t xml:space="preserve"> 12, АППГ – 14, на 2 меньше (отклонение -14,3 %)</w:t>
      </w:r>
      <w:r w:rsidRPr="00C5664E">
        <w:t>;</w:t>
      </w:r>
    </w:p>
    <w:p w:rsidR="00527058" w:rsidRDefault="00527058" w:rsidP="00527058">
      <w:pPr>
        <w:widowControl w:val="0"/>
        <w:tabs>
          <w:tab w:val="left" w:pos="1134"/>
        </w:tabs>
        <w:ind w:firstLine="709"/>
        <w:contextualSpacing/>
        <w:jc w:val="both"/>
      </w:pPr>
      <w:r>
        <w:t>-</w:t>
      </w:r>
      <w:r>
        <w:tab/>
      </w:r>
      <w:r w:rsidRPr="00C5664E">
        <w:t xml:space="preserve">прочие нарушения – </w:t>
      </w:r>
      <w:r>
        <w:t>15</w:t>
      </w:r>
      <w:r w:rsidRPr="00C5664E">
        <w:t>6</w:t>
      </w:r>
      <w:r>
        <w:t>, АППГ – 206, на 50 меньше (отклонение</w:t>
      </w:r>
      <w:r>
        <w:br/>
        <w:t>-24,3 %)</w:t>
      </w:r>
      <w:r w:rsidRPr="00C5664E">
        <w:t>.</w:t>
      </w:r>
    </w:p>
    <w:p w:rsidR="00527058" w:rsidRDefault="00527058" w:rsidP="00527058">
      <w:pPr>
        <w:widowControl w:val="0"/>
        <w:ind w:firstLine="709"/>
        <w:jc w:val="both"/>
        <w:rPr>
          <w:bCs/>
        </w:rPr>
      </w:pPr>
      <w:r>
        <w:t xml:space="preserve">Отклонения в сторону уменьшения по указанным выше тематикам </w:t>
      </w:r>
      <w:r w:rsidRPr="005621BC">
        <w:t>может</w:t>
      </w:r>
      <w:r>
        <w:t xml:space="preserve"> свидетельствовать о повышении </w:t>
      </w:r>
      <w:r w:rsidRPr="005621BC">
        <w:t>доверия граждан к</w:t>
      </w:r>
      <w:r>
        <w:t> </w:t>
      </w:r>
      <w:r w:rsidRPr="005621BC">
        <w:t>деятельности органов власти Воронежской области</w:t>
      </w:r>
      <w:r>
        <w:t xml:space="preserve">, о </w:t>
      </w:r>
      <w:r w:rsidRPr="000149E7">
        <w:rPr>
          <w:bCs/>
        </w:rPr>
        <w:t>повышени</w:t>
      </w:r>
      <w:r>
        <w:rPr>
          <w:bCs/>
        </w:rPr>
        <w:t>и</w:t>
      </w:r>
      <w:r w:rsidRPr="000149E7">
        <w:rPr>
          <w:bCs/>
        </w:rPr>
        <w:t xml:space="preserve"> уровня удовлетворенности авторов обращений результатами рассмотрения их</w:t>
      </w:r>
      <w:r>
        <w:rPr>
          <w:bCs/>
        </w:rPr>
        <w:t> </w:t>
      </w:r>
      <w:r w:rsidRPr="000149E7">
        <w:rPr>
          <w:bCs/>
        </w:rPr>
        <w:t>обращений и принятыми по ним мерами</w:t>
      </w:r>
      <w:r>
        <w:rPr>
          <w:bCs/>
        </w:rPr>
        <w:t>.</w:t>
      </w:r>
    </w:p>
    <w:p w:rsidR="008B6D9B" w:rsidRDefault="008B6D9B" w:rsidP="00527058">
      <w:pPr>
        <w:widowControl w:val="0"/>
        <w:ind w:firstLine="709"/>
        <w:contextualSpacing/>
        <w:jc w:val="both"/>
      </w:pPr>
      <w:r w:rsidRPr="00F66706">
        <w:t>В</w:t>
      </w:r>
      <w:r w:rsidRPr="006A2A93">
        <w:t>ыполнение утвержденного плана проведения плановых проверок (в</w:t>
      </w:r>
      <w:r>
        <w:t> </w:t>
      </w:r>
      <w:r w:rsidRPr="006A2A93">
        <w:t>процентах от общего количества запланированных проверок)</w:t>
      </w:r>
      <w:r>
        <w:t xml:space="preserve"> составило 100 % (АППГ – 100 %).</w:t>
      </w:r>
    </w:p>
    <w:p w:rsidR="008B6D9B" w:rsidRDefault="008B6D9B" w:rsidP="00527058">
      <w:pPr>
        <w:widowControl w:val="0"/>
        <w:ind w:firstLine="709"/>
        <w:contextualSpacing/>
        <w:jc w:val="both"/>
      </w:pPr>
      <w:r w:rsidRPr="005A47B0">
        <w:rPr>
          <w:u w:val="single"/>
        </w:rPr>
        <w:t>Доля заявлений Инспекции</w:t>
      </w:r>
      <w:r w:rsidRPr="006A2A93">
        <w:t>, направленных в органы прокуратуры о</w:t>
      </w:r>
      <w:r>
        <w:t> </w:t>
      </w:r>
      <w:r w:rsidRPr="006A2A93">
        <w:t>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r>
        <w:t xml:space="preserve"> составила 0 (АППГ – 0, отклонение 0).</w:t>
      </w:r>
    </w:p>
    <w:p w:rsidR="008B6D9B" w:rsidRDefault="008B6D9B" w:rsidP="00527058">
      <w:pPr>
        <w:widowControl w:val="0"/>
        <w:ind w:firstLine="709"/>
        <w:contextualSpacing/>
        <w:jc w:val="both"/>
      </w:pPr>
      <w:r w:rsidRPr="005A47B0">
        <w:rPr>
          <w:u w:val="single"/>
        </w:rPr>
        <w:t>Доля проверок</w:t>
      </w:r>
      <w:r w:rsidRPr="006A2A93">
        <w:t>, результаты которых признаны недействительными (в</w:t>
      </w:r>
      <w:r>
        <w:t> </w:t>
      </w:r>
      <w:r w:rsidRPr="006A2A93">
        <w:t>процентах общего числа проведенных проверок)</w:t>
      </w:r>
      <w:r>
        <w:t xml:space="preserve"> 0 (АППГ – 0, отклонение 0).</w:t>
      </w:r>
    </w:p>
    <w:p w:rsidR="008B6D9B" w:rsidRDefault="008B6D9B" w:rsidP="00527058">
      <w:pPr>
        <w:widowControl w:val="0"/>
        <w:ind w:firstLine="709"/>
        <w:contextualSpacing/>
        <w:jc w:val="both"/>
      </w:pPr>
      <w:r w:rsidRPr="005A47B0">
        <w:rPr>
          <w:u w:val="single"/>
        </w:rPr>
        <w:t>Доля проверок</w:t>
      </w:r>
      <w:r w:rsidRPr="00F66706">
        <w:t xml:space="preserve">, проведенных </w:t>
      </w:r>
      <w:r>
        <w:t>Инспекцией</w:t>
      </w:r>
      <w:r w:rsidRPr="00F66706">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t>Инспекции</w:t>
      </w:r>
      <w:r w:rsidRPr="00F66706">
        <w:t>, осуществившим такие проверки, применены меры дисциплинарного, административного наказания (в процентах общего числа проведенных проверок)</w:t>
      </w:r>
      <w:r>
        <w:t xml:space="preserve"> составила 0 (АППГ – 0, отклонение 0).</w:t>
      </w:r>
    </w:p>
    <w:p w:rsidR="008B6D9B" w:rsidRDefault="008B6D9B" w:rsidP="00527058">
      <w:pPr>
        <w:widowControl w:val="0"/>
        <w:ind w:firstLine="709"/>
        <w:contextualSpacing/>
        <w:jc w:val="both"/>
      </w:pPr>
      <w:r w:rsidRPr="005A47B0">
        <w:rPr>
          <w:u w:val="single"/>
        </w:rPr>
        <w:t>Доля юридических лиц, индивидуальных предпринимателей</w:t>
      </w:r>
      <w:r w:rsidRPr="00F66706">
        <w:t>, в</w:t>
      </w:r>
      <w:r>
        <w:t> </w:t>
      </w:r>
      <w:r w:rsidRPr="00F66706">
        <w:t xml:space="preserve">отношении которых </w:t>
      </w:r>
      <w:r>
        <w:t>в 2018 году Инспекцией</w:t>
      </w:r>
      <w:r w:rsidRPr="00F66706">
        <w:t xml:space="preserve"> были проведены проверки (в</w:t>
      </w:r>
      <w:r>
        <w:t> </w:t>
      </w:r>
      <w:r w:rsidRPr="00F66706">
        <w:t>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t>) 36,7 %, за АППГ – 29 %, на 7,7 % больше (отклонение +20,5%).</w:t>
      </w:r>
    </w:p>
    <w:p w:rsidR="008B6D9B" w:rsidRDefault="008B6D9B" w:rsidP="00527058">
      <w:pPr>
        <w:widowControl w:val="0"/>
        <w:ind w:firstLine="709"/>
        <w:contextualSpacing/>
        <w:jc w:val="both"/>
      </w:pPr>
      <w:r w:rsidRPr="005A47B0">
        <w:rPr>
          <w:u w:val="single"/>
        </w:rPr>
        <w:t>Среднее количество проверок</w:t>
      </w:r>
      <w:r w:rsidRPr="00E62158">
        <w:t>, проведенных в отношении одного юридического лица, индивидуального предпринимателя</w:t>
      </w:r>
      <w:r>
        <w:t xml:space="preserve"> 2,7, АППГ – 3,4, на 0,7 меньше (отклонение -20 %).</w:t>
      </w:r>
    </w:p>
    <w:p w:rsidR="008B6D9B" w:rsidRDefault="008B6D9B" w:rsidP="00527058">
      <w:pPr>
        <w:widowControl w:val="0"/>
        <w:ind w:firstLine="709"/>
        <w:contextualSpacing/>
        <w:jc w:val="both"/>
      </w:pPr>
      <w:r w:rsidRPr="005A47B0">
        <w:rPr>
          <w:u w:val="single"/>
        </w:rPr>
        <w:t>Доля проведенных внеплановых проверок</w:t>
      </w:r>
      <w:r w:rsidRPr="00E62158">
        <w:t xml:space="preserve"> (в процентах общего количества проведенных проверок)</w:t>
      </w:r>
      <w:r>
        <w:t xml:space="preserve"> 99,47 %, АППГ – 99,11 %, на 0,36</w:t>
      </w:r>
      <w:r w:rsidR="00527058">
        <w:t> </w:t>
      </w:r>
      <w:r>
        <w:t>% (отклонение +0,36 %.</w:t>
      </w:r>
    </w:p>
    <w:p w:rsidR="008B6D9B" w:rsidRDefault="008B6D9B" w:rsidP="00527058">
      <w:pPr>
        <w:widowControl w:val="0"/>
        <w:ind w:firstLine="709"/>
        <w:contextualSpacing/>
        <w:jc w:val="both"/>
      </w:pPr>
      <w:r w:rsidRPr="005A47B0">
        <w:rPr>
          <w:u w:val="single"/>
        </w:rPr>
        <w:t>Доля правонарушений</w:t>
      </w:r>
      <w:r w:rsidRPr="009B56F9">
        <w:t>, выявленных по итогам проведения внеплановых проверок (в процентах общего числа правонарушений, выявленных по итогам проверок)</w:t>
      </w:r>
      <w:r>
        <w:t xml:space="preserve"> 96,53 % (АППГ – 97,87, на 1,4 меньше (отклонение -1,4 %).</w:t>
      </w:r>
    </w:p>
    <w:p w:rsidR="008B6D9B" w:rsidRPr="009B56F9" w:rsidRDefault="008B6D9B" w:rsidP="00527058">
      <w:pPr>
        <w:widowControl w:val="0"/>
        <w:ind w:firstLine="709"/>
        <w:contextualSpacing/>
        <w:jc w:val="both"/>
      </w:pPr>
      <w:r w:rsidRPr="00446590">
        <w:rPr>
          <w:u w:val="single"/>
        </w:rPr>
        <w:t>Доля в</w:t>
      </w:r>
      <w:r w:rsidRPr="00637316">
        <w:rPr>
          <w:u w:val="single"/>
        </w:rPr>
        <w:t>неплановы</w:t>
      </w:r>
      <w:r w:rsidRPr="005A47B0">
        <w:rPr>
          <w:u w:val="single"/>
        </w:rPr>
        <w:t>х проверок</w:t>
      </w:r>
      <w:r w:rsidRPr="00B62CB8">
        <w:t>, проведенных по фактам нарушений, с которыми связано возникновение угрозы причинения вреда жизни</w:t>
      </w:r>
      <w:r w:rsidRPr="009B56F9">
        <w:t xml:space="preserve">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r>
        <w:t xml:space="preserve"> 0 (АППГ – 0, отклонение 0).</w:t>
      </w:r>
    </w:p>
    <w:p w:rsidR="008B6D9B" w:rsidRPr="00447231" w:rsidRDefault="008B6D9B" w:rsidP="00527058">
      <w:pPr>
        <w:widowControl w:val="0"/>
        <w:ind w:firstLine="709"/>
        <w:contextualSpacing/>
        <w:jc w:val="both"/>
      </w:pPr>
      <w:r w:rsidRPr="00637316">
        <w:rPr>
          <w:u w:val="single"/>
        </w:rPr>
        <w:t>Доля внеплановых</w:t>
      </w:r>
      <w:r w:rsidRPr="005A47B0">
        <w:rPr>
          <w:u w:val="single"/>
        </w:rPr>
        <w:t xml:space="preserve"> проверок</w:t>
      </w:r>
      <w:r w:rsidRPr="00447231">
        <w:t>, проведенных по фактам нарушений обязательных требований, с которыми связано причинение вреда жизни и</w:t>
      </w:r>
      <w:r w:rsidR="005A47B0">
        <w:t> </w:t>
      </w:r>
      <w:r w:rsidRPr="00447231">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 (АППГ – 0, отклонение 0)</w:t>
      </w:r>
      <w:r>
        <w:t>.</w:t>
      </w:r>
    </w:p>
    <w:p w:rsidR="008B6D9B" w:rsidRPr="00447231" w:rsidRDefault="008B6D9B" w:rsidP="00527058">
      <w:pPr>
        <w:widowControl w:val="0"/>
        <w:ind w:firstLine="709"/>
        <w:contextualSpacing/>
        <w:jc w:val="both"/>
      </w:pPr>
      <w:r w:rsidRPr="00637316">
        <w:rPr>
          <w:u w:val="single"/>
        </w:rPr>
        <w:t>Доля проверок</w:t>
      </w:r>
      <w:r w:rsidRPr="00447231">
        <w:t>, по итогам которых выявлены правонарушения (в</w:t>
      </w:r>
      <w:r>
        <w:t> </w:t>
      </w:r>
      <w:r w:rsidRPr="00447231">
        <w:t>процентах общего числа проведенных пла</w:t>
      </w:r>
      <w:r>
        <w:t>новых и внеплановых проверок) 8,32 </w:t>
      </w:r>
      <w:r w:rsidRPr="00447231">
        <w:t>%</w:t>
      </w:r>
      <w:r>
        <w:t xml:space="preserve">, </w:t>
      </w:r>
      <w:r w:rsidRPr="00447231">
        <w:t>АППГ –</w:t>
      </w:r>
      <w:r>
        <w:t xml:space="preserve"> 15,5 %, на 7,2 </w:t>
      </w:r>
      <w:r w:rsidRPr="00447231">
        <w:t>%</w:t>
      </w:r>
      <w:r>
        <w:t xml:space="preserve"> меньше (отклонение -46,3 %</w:t>
      </w:r>
      <w:r w:rsidRPr="00447231">
        <w:t>). Расхождение объясняется особенностями учета выявленных в 201</w:t>
      </w:r>
      <w:r>
        <w:t>7</w:t>
      </w:r>
      <w:r w:rsidRPr="00447231">
        <w:t xml:space="preserve"> году нарушений, когда фиксация нарушений осуществлялась не в комплексе как нарушение соответствующих обязательных требований, а в от</w:t>
      </w:r>
      <w:r>
        <w:t>ношении каждого факта нарушения.</w:t>
      </w:r>
    </w:p>
    <w:p w:rsidR="008B6D9B" w:rsidRPr="00447231" w:rsidRDefault="008B6D9B" w:rsidP="00527058">
      <w:pPr>
        <w:widowControl w:val="0"/>
        <w:ind w:firstLine="709"/>
        <w:contextualSpacing/>
        <w:jc w:val="both"/>
      </w:pPr>
      <w:r w:rsidRPr="00637316">
        <w:rPr>
          <w:u w:val="single"/>
        </w:rPr>
        <w:t>Доля проверок</w:t>
      </w:r>
      <w:r w:rsidRPr="00447231">
        <w:t>,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r>
        <w:t xml:space="preserve"> 127,2</w:t>
      </w:r>
      <w:r w:rsidRPr="00447231">
        <w:t xml:space="preserve"> %</w:t>
      </w:r>
      <w:r>
        <w:t>, АППГ – 49,6 %, на 77,6 % больше (отклонение +156,5 </w:t>
      </w:r>
      <w:r w:rsidRPr="00447231">
        <w:t>%). Расхождение обусловлено уменьшением количеством дел об административных правонарушени</w:t>
      </w:r>
      <w:r>
        <w:t>ях</w:t>
      </w:r>
      <w:r w:rsidRPr="00447231">
        <w:t>, предусмотренных статьей 7.22 КоАП РФ</w:t>
      </w:r>
      <w:r>
        <w:t>,</w:t>
      </w:r>
      <w:r w:rsidRPr="00447231">
        <w:t xml:space="preserve"> и увеличившимся количеством выявленных нарушений по факту нарушений обязательных требований к установлению размера и внесению платы за жилищно-коммунальные услуги, срок давности привлечения к</w:t>
      </w:r>
      <w:r>
        <w:t> </w:t>
      </w:r>
      <w:r w:rsidRPr="00447231">
        <w:t>административной ответственности по которым начинает исчисляться с</w:t>
      </w:r>
      <w:r>
        <w:t> </w:t>
      </w:r>
      <w:r w:rsidRPr="00447231">
        <w:t>момента направления платежного документа и к моменту окончания проверки обычно истекает</w:t>
      </w:r>
      <w:r>
        <w:t>.</w:t>
      </w:r>
    </w:p>
    <w:p w:rsidR="008B6D9B" w:rsidRPr="00447231" w:rsidRDefault="008B6D9B" w:rsidP="00527058">
      <w:pPr>
        <w:widowControl w:val="0"/>
        <w:ind w:firstLine="709"/>
        <w:contextualSpacing/>
        <w:jc w:val="both"/>
      </w:pPr>
      <w:r w:rsidRPr="00804E4F">
        <w:rPr>
          <w:u w:val="single"/>
        </w:rPr>
        <w:t>Доля проверок</w:t>
      </w:r>
      <w:r w:rsidRPr="00447231">
        <w:t>,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t xml:space="preserve"> 91 %, АППГ – 78,5</w:t>
      </w:r>
      <w:r w:rsidRPr="00447231">
        <w:t xml:space="preserve"> %, </w:t>
      </w:r>
      <w:r>
        <w:t>на 12,5 % больше (</w:t>
      </w:r>
      <w:r w:rsidRPr="00447231">
        <w:t>отклонение +</w:t>
      </w:r>
      <w:r>
        <w:t>15,9</w:t>
      </w:r>
      <w:r w:rsidRPr="00447231">
        <w:t xml:space="preserve"> %)</w:t>
      </w:r>
      <w:r>
        <w:t>.</w:t>
      </w:r>
    </w:p>
    <w:p w:rsidR="008B6D9B" w:rsidRPr="00447231" w:rsidRDefault="008B6D9B" w:rsidP="00527058">
      <w:pPr>
        <w:widowControl w:val="0"/>
        <w:ind w:firstLine="709"/>
        <w:contextualSpacing/>
        <w:jc w:val="both"/>
      </w:pPr>
      <w:r w:rsidRPr="00E92DA1">
        <w:rPr>
          <w:u w:val="single"/>
        </w:rPr>
        <w:t>Доля юридических</w:t>
      </w:r>
      <w:r w:rsidRPr="005A47B0">
        <w:rPr>
          <w:u w:val="single"/>
        </w:rPr>
        <w:t xml:space="preserve"> лиц, индивидуальных предпринимателей</w:t>
      </w:r>
      <w:r w:rsidRPr="00447231">
        <w:t>, в</w:t>
      </w:r>
      <w:r>
        <w:t> </w:t>
      </w:r>
      <w:r w:rsidRPr="00447231">
        <w:t>деятельности которых выявлены нарушения обязательных требований, представляющие непосредственную угрозу причинения вреда жизни и</w:t>
      </w:r>
      <w:r w:rsidR="005A47B0">
        <w:t> </w:t>
      </w:r>
      <w:r w:rsidRPr="00447231">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0 (АППГ – 0, отклонение 0)</w:t>
      </w:r>
      <w:r>
        <w:t>.</w:t>
      </w:r>
    </w:p>
    <w:p w:rsidR="008B6D9B" w:rsidRPr="00447231" w:rsidRDefault="008B6D9B" w:rsidP="00527058">
      <w:pPr>
        <w:widowControl w:val="0"/>
        <w:ind w:firstLine="709"/>
        <w:contextualSpacing/>
        <w:jc w:val="both"/>
      </w:pPr>
      <w:r w:rsidRPr="00E92DA1">
        <w:rPr>
          <w:u w:val="single"/>
        </w:rPr>
        <w:t>Доля юридических</w:t>
      </w:r>
      <w:r w:rsidRPr="005A47B0">
        <w:rPr>
          <w:u w:val="single"/>
        </w:rPr>
        <w:t xml:space="preserve"> лиц, индивидуальных предпринимателей</w:t>
      </w:r>
      <w:r w:rsidRPr="00447231">
        <w:t>, в</w:t>
      </w:r>
      <w:r w:rsidR="005A47B0">
        <w:t> </w:t>
      </w:r>
      <w:r w:rsidRPr="00447231">
        <w:t>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w:t>
      </w:r>
      <w:r w:rsidR="005A47B0">
        <w:t> </w:t>
      </w:r>
      <w:r w:rsidRPr="00447231">
        <w:t>также возникновения чрезвычайных ситуаций природного и техногенного характера (в процентах общего числа проверенных лиц) 0 (АППГ – 0, отклонение 0)</w:t>
      </w:r>
      <w:r>
        <w:t>.</w:t>
      </w:r>
    </w:p>
    <w:p w:rsidR="008B6D9B" w:rsidRPr="00447231" w:rsidRDefault="008B6D9B" w:rsidP="00527058">
      <w:pPr>
        <w:widowControl w:val="0"/>
        <w:ind w:firstLine="709"/>
        <w:contextualSpacing/>
        <w:jc w:val="both"/>
      </w:pPr>
      <w:r w:rsidRPr="00E92DA1">
        <w:rPr>
          <w:u w:val="single"/>
        </w:rPr>
        <w:t>Количество случаев</w:t>
      </w:r>
      <w:r w:rsidRPr="00447231">
        <w:t xml:space="preserve">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w:t>
      </w:r>
      <w:r w:rsidR="005A47B0">
        <w:t> </w:t>
      </w:r>
      <w:r w:rsidRPr="00447231">
        <w:t>также чрезвычайных ситуаций природного и техногенного характера (по</w:t>
      </w:r>
      <w:r w:rsidR="005A47B0">
        <w:t> </w:t>
      </w:r>
      <w:r w:rsidRPr="00447231">
        <w:t>видам ущерба) 0 (АППГ – 0, отклонение 0)</w:t>
      </w:r>
      <w:r>
        <w:t>.</w:t>
      </w:r>
    </w:p>
    <w:p w:rsidR="008B6D9B" w:rsidRPr="00447231" w:rsidRDefault="008B6D9B" w:rsidP="00527058">
      <w:pPr>
        <w:widowControl w:val="0"/>
        <w:ind w:firstLine="709"/>
        <w:contextualSpacing/>
        <w:jc w:val="both"/>
      </w:pPr>
      <w:r w:rsidRPr="00E92DA1">
        <w:rPr>
          <w:u w:val="single"/>
        </w:rPr>
        <w:t>Доля выявленных при проведении</w:t>
      </w:r>
      <w:r w:rsidRPr="005A47B0">
        <w:rPr>
          <w:u w:val="single"/>
        </w:rPr>
        <w:t xml:space="preserve"> проверок правонарушений</w:t>
      </w:r>
      <w:r w:rsidRPr="00447231">
        <w:t>, связанных с неисполнением предписаний (в процентах общего числа выявленных правонарушений)</w:t>
      </w:r>
      <w:r>
        <w:t xml:space="preserve"> 2,7 %, АППГ – 3 %, на 0,3 </w:t>
      </w:r>
      <w:r w:rsidRPr="00447231">
        <w:t>%</w:t>
      </w:r>
      <w:r>
        <w:t xml:space="preserve"> меньше (отклонение -10%).</w:t>
      </w:r>
    </w:p>
    <w:p w:rsidR="008B6D9B" w:rsidRPr="00447231" w:rsidRDefault="008B6D9B" w:rsidP="00527058">
      <w:pPr>
        <w:widowControl w:val="0"/>
        <w:ind w:firstLine="709"/>
        <w:contextualSpacing/>
        <w:jc w:val="both"/>
      </w:pPr>
      <w:r w:rsidRPr="00E202D2">
        <w:rPr>
          <w:u w:val="single"/>
        </w:rPr>
        <w:t>Отношение суммы</w:t>
      </w:r>
      <w:r w:rsidRPr="005A47B0">
        <w:rPr>
          <w:u w:val="single"/>
        </w:rPr>
        <w:t xml:space="preserve"> взысканных административных штрафов</w:t>
      </w:r>
      <w:r w:rsidRPr="00447231">
        <w:t xml:space="preserve"> к общей сумме наложенных административных штрафов (в процентах)</w:t>
      </w:r>
      <w:r>
        <w:t xml:space="preserve"> 56,55</w:t>
      </w:r>
      <w:r w:rsidR="005A47B0">
        <w:t> </w:t>
      </w:r>
      <w:r w:rsidRPr="00447231">
        <w:t>%</w:t>
      </w:r>
      <w:r w:rsidR="005A47B0">
        <w:t>,</w:t>
      </w:r>
      <w:r w:rsidRPr="00447231">
        <w:t xml:space="preserve"> АППГ – </w:t>
      </w:r>
      <w:r>
        <w:t xml:space="preserve">40,8 %, </w:t>
      </w:r>
      <w:r w:rsidR="005A47B0">
        <w:t xml:space="preserve">на </w:t>
      </w:r>
      <w:r>
        <w:t>15,75</w:t>
      </w:r>
      <w:r w:rsidR="005A47B0">
        <w:t> </w:t>
      </w:r>
      <w:r w:rsidRPr="00447231">
        <w:t>%</w:t>
      </w:r>
      <w:r w:rsidR="005A47B0">
        <w:t xml:space="preserve"> больше (отклонение +38,5 %).</w:t>
      </w:r>
      <w:r w:rsidRPr="00447231">
        <w:t xml:space="preserve"> Отклонение объясняется </w:t>
      </w:r>
      <w:r>
        <w:t>снижением</w:t>
      </w:r>
      <w:r w:rsidRPr="00447231">
        <w:t xml:space="preserve"> дебиторской задолженности лиц, привлеченных мировыми судьями к административной ответственности, в связи с</w:t>
      </w:r>
      <w:r w:rsidR="005A47B0">
        <w:t> </w:t>
      </w:r>
      <w:r w:rsidRPr="00447231">
        <w:t>изменившейся правоприменительной практикой и переквалификацией административных правонарушений</w:t>
      </w:r>
      <w:r w:rsidR="005A47B0">
        <w:t>,</w:t>
      </w:r>
      <w:r w:rsidRPr="00447231">
        <w:t xml:space="preserve"> ранее квалифицированных по статьям 7.22, 7.23 на часть 2 статьи 14.1.3 КоАП РФ.</w:t>
      </w:r>
    </w:p>
    <w:p w:rsidR="008B6D9B" w:rsidRPr="00447231" w:rsidRDefault="008B6D9B" w:rsidP="00527058">
      <w:pPr>
        <w:widowControl w:val="0"/>
        <w:ind w:firstLine="709"/>
        <w:contextualSpacing/>
        <w:jc w:val="both"/>
      </w:pPr>
      <w:r w:rsidRPr="002E1F59">
        <w:rPr>
          <w:u w:val="single"/>
        </w:rPr>
        <w:t>Средний размер</w:t>
      </w:r>
      <w:r w:rsidRPr="005A47B0">
        <w:rPr>
          <w:u w:val="single"/>
        </w:rPr>
        <w:t xml:space="preserve"> наложенного административного штрафа</w:t>
      </w:r>
      <w:r w:rsidR="005A47B0">
        <w:t>,</w:t>
      </w:r>
      <w:r w:rsidRPr="002E1F59">
        <w:t xml:space="preserve"> в том числе на должностных лиц и юридических лиц (в тыс. рублей)</w:t>
      </w:r>
      <w:r w:rsidR="005A47B0">
        <w:t>,</w:t>
      </w:r>
      <w:r w:rsidRPr="002E1F59">
        <w:t xml:space="preserve"> составляет: на</w:t>
      </w:r>
      <w:r w:rsidR="005A47B0">
        <w:t> </w:t>
      </w:r>
      <w:r w:rsidRPr="002E1F59">
        <w:t>должнос</w:t>
      </w:r>
      <w:r>
        <w:t>тное лицо 19,</w:t>
      </w:r>
      <w:r w:rsidRPr="002E1F59">
        <w:t>0</w:t>
      </w:r>
      <w:r>
        <w:t>5</w:t>
      </w:r>
      <w:r w:rsidRPr="002E1F59">
        <w:t xml:space="preserve"> тыс. руб.</w:t>
      </w:r>
      <w:r w:rsidR="005A47B0">
        <w:t xml:space="preserve">, </w:t>
      </w:r>
      <w:r w:rsidRPr="002E1F59">
        <w:t xml:space="preserve">АППГ </w:t>
      </w:r>
      <w:r w:rsidR="005A47B0" w:rsidRPr="00447231">
        <w:t xml:space="preserve">– </w:t>
      </w:r>
      <w:r>
        <w:t>18,</w:t>
      </w:r>
      <w:r w:rsidRPr="002E1F59">
        <w:t>07</w:t>
      </w:r>
      <w:r>
        <w:t xml:space="preserve"> тыс. руб.</w:t>
      </w:r>
      <w:r w:rsidR="005A47B0">
        <w:t>, на 0,98 тыс. руб. больше (отклонение +5,4 %)</w:t>
      </w:r>
      <w:r>
        <w:t>, на юридическое 33,68</w:t>
      </w:r>
      <w:r w:rsidRPr="002E1F59">
        <w:t xml:space="preserve"> тыс. руб. лицо</w:t>
      </w:r>
      <w:r w:rsidR="005A47B0">
        <w:t xml:space="preserve">, </w:t>
      </w:r>
      <w:r w:rsidRPr="002E1F59">
        <w:t xml:space="preserve">АППГ </w:t>
      </w:r>
      <w:r w:rsidR="005A47B0" w:rsidRPr="00447231">
        <w:t xml:space="preserve">– </w:t>
      </w:r>
      <w:r>
        <w:t>49,</w:t>
      </w:r>
      <w:r w:rsidRPr="002E1F59">
        <w:t>77 тыс. руб.</w:t>
      </w:r>
      <w:r w:rsidR="005A47B0">
        <w:t>, на 16,09 тыс. руб. меньше (отклонение -32,3 %).</w:t>
      </w:r>
    </w:p>
    <w:p w:rsidR="008B6D9B" w:rsidRPr="00447231" w:rsidRDefault="008B6D9B" w:rsidP="00527058">
      <w:pPr>
        <w:widowControl w:val="0"/>
        <w:ind w:firstLine="709"/>
        <w:contextualSpacing/>
        <w:jc w:val="both"/>
      </w:pPr>
      <w:r w:rsidRPr="00446590">
        <w:rPr>
          <w:u w:val="single"/>
        </w:rPr>
        <w:t>Доля проверок</w:t>
      </w:r>
      <w:r w:rsidRPr="00447231">
        <w:t>,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0 (АППГ – 0, отклонение 0).</w:t>
      </w:r>
    </w:p>
    <w:p w:rsidR="005A47B0" w:rsidRDefault="005A47B0" w:rsidP="00527058">
      <w:pPr>
        <w:widowControl w:val="0"/>
        <w:tabs>
          <w:tab w:val="left" w:pos="10980"/>
          <w:tab w:val="left" w:pos="11160"/>
        </w:tabs>
        <w:ind w:firstLine="709"/>
        <w:jc w:val="both"/>
      </w:pPr>
      <w:r>
        <w:t>Инспекцией продолжается работа, направленная на сокращение причин и условий, способствующих повышенной активности обращения по вопросам, входящим в компетенцию инспекции, и реализуется комплекс следующих мероприятий:</w:t>
      </w:r>
    </w:p>
    <w:p w:rsidR="005A47B0" w:rsidRDefault="005A47B0" w:rsidP="00527058">
      <w:pPr>
        <w:widowControl w:val="0"/>
        <w:tabs>
          <w:tab w:val="left" w:pos="10980"/>
          <w:tab w:val="left" w:pos="11160"/>
        </w:tabs>
        <w:ind w:firstLine="709"/>
        <w:jc w:val="both"/>
      </w:pPr>
      <w:r>
        <w:t>- размещение в сети Интернет на странице государственной жилищной инспекции официального Портала органов власти Воронежской области</w:t>
      </w:r>
      <w:r w:rsidRPr="00951DA3">
        <w:t xml:space="preserve"> </w:t>
      </w:r>
      <w:r>
        <w:t>информации об актуальных изменениях жилищного законодательства;</w:t>
      </w:r>
    </w:p>
    <w:p w:rsidR="005A47B0" w:rsidRDefault="005A47B0" w:rsidP="00527058">
      <w:pPr>
        <w:widowControl w:val="0"/>
        <w:tabs>
          <w:tab w:val="left" w:pos="10980"/>
          <w:tab w:val="left" w:pos="11160"/>
        </w:tabs>
        <w:ind w:firstLine="709"/>
        <w:jc w:val="both"/>
      </w:pPr>
      <w:r>
        <w:t>- модернизация раздела «Работа с обращениями граждан» на информационном портале Воронежской области в сети Интернет, а также на странице Инспекции;</w:t>
      </w:r>
    </w:p>
    <w:p w:rsidR="005A47B0" w:rsidRDefault="005A47B0" w:rsidP="00527058">
      <w:pPr>
        <w:widowControl w:val="0"/>
        <w:tabs>
          <w:tab w:val="left" w:pos="10980"/>
          <w:tab w:val="left" w:pos="11160"/>
        </w:tabs>
        <w:ind w:firstLine="709"/>
        <w:jc w:val="both"/>
      </w:pPr>
      <w:r>
        <w:t>- размещение информации об ответах на часто задаваемые вопросы на Портале правительства Воронежской области,</w:t>
      </w:r>
      <w:r w:rsidRPr="00951DA3">
        <w:t xml:space="preserve"> </w:t>
      </w:r>
      <w:r>
        <w:t>на странице Инспекции в сети интернет;</w:t>
      </w:r>
    </w:p>
    <w:p w:rsidR="005A47B0" w:rsidRDefault="005A47B0" w:rsidP="00527058">
      <w:pPr>
        <w:widowControl w:val="0"/>
        <w:tabs>
          <w:tab w:val="left" w:pos="10980"/>
          <w:tab w:val="left" w:pos="11160"/>
        </w:tabs>
        <w:ind w:firstLine="709"/>
        <w:jc w:val="both"/>
      </w:pPr>
      <w:r>
        <w:t xml:space="preserve">- активизация работы инспекции по обращениям в суд с исковыми заявлениями о понуждении управляющих организаций к исполнению предписаний жилищной инспекции, в случае их неисполнения в установленный срок. </w:t>
      </w:r>
    </w:p>
    <w:p w:rsidR="008B6D9B" w:rsidRPr="00447231" w:rsidRDefault="008B6D9B" w:rsidP="00527058">
      <w:pPr>
        <w:widowControl w:val="0"/>
        <w:ind w:firstLine="709"/>
        <w:contextualSpacing/>
        <w:jc w:val="both"/>
      </w:pPr>
      <w:r w:rsidRPr="00447231">
        <w:t>В ходе проведения контрольных и надзорных мероприятий сотрудники Инспекции ведут разъяснительную работу, направленную на формирование активной гражданской позиции у собственников помещений в</w:t>
      </w:r>
      <w:r w:rsidR="005A47B0">
        <w:t> </w:t>
      </w:r>
      <w:r w:rsidRPr="00447231">
        <w:t>многоквартирных домах по управлению своим имуществом, в том числе и</w:t>
      </w:r>
      <w:r w:rsidR="005A47B0">
        <w:t> </w:t>
      </w:r>
      <w:r w:rsidRPr="00447231">
        <w:t>через средства массовой информации. По вопросам в сфере жилищных правоотношений в 201</w:t>
      </w:r>
      <w:r>
        <w:t>8</w:t>
      </w:r>
      <w:r w:rsidRPr="00447231">
        <w:t xml:space="preserve"> году </w:t>
      </w:r>
      <w:r w:rsidR="005A47B0">
        <w:t>С</w:t>
      </w:r>
      <w:r w:rsidR="005A47B0" w:rsidRPr="00447231">
        <w:t xml:space="preserve">оответствующая информация </w:t>
      </w:r>
      <w:r w:rsidRPr="00447231">
        <w:t xml:space="preserve">размещается </w:t>
      </w:r>
      <w:r w:rsidR="005A47B0" w:rsidRPr="00447231">
        <w:t xml:space="preserve">Инспекцией </w:t>
      </w:r>
      <w:r w:rsidR="005A47B0">
        <w:t>на</w:t>
      </w:r>
      <w:r w:rsidRPr="00447231">
        <w:t xml:space="preserve"> официальном сайте в сети Интернет.</w:t>
      </w:r>
    </w:p>
    <w:p w:rsidR="008B6D9B" w:rsidRPr="00420EEE" w:rsidRDefault="008B6D9B" w:rsidP="00527058">
      <w:pPr>
        <w:widowControl w:val="0"/>
        <w:ind w:firstLine="709"/>
        <w:contextualSpacing/>
        <w:jc w:val="both"/>
      </w:pPr>
      <w:r w:rsidRPr="00420EEE">
        <w:t xml:space="preserve">Основные направления деятельности </w:t>
      </w:r>
      <w:r w:rsidR="005A47B0">
        <w:t>И</w:t>
      </w:r>
      <w:r w:rsidRPr="00420EEE">
        <w:t>нспекции по выявленным проблемам для дальнейшей работы в 201</w:t>
      </w:r>
      <w:r>
        <w:t>9</w:t>
      </w:r>
      <w:r w:rsidR="005A47B0">
        <w:t xml:space="preserve"> и последующих годах:</w:t>
      </w:r>
    </w:p>
    <w:p w:rsidR="008B6D9B" w:rsidRPr="00420EEE" w:rsidRDefault="008B6D9B" w:rsidP="00527058">
      <w:pPr>
        <w:widowControl w:val="0"/>
        <w:ind w:firstLine="709"/>
        <w:contextualSpacing/>
        <w:jc w:val="both"/>
      </w:pPr>
      <w:r w:rsidRPr="00420EEE">
        <w:t>проведение внеплановых контрольных мероприятий по жилищному надзору по обращению граждан и организаций;</w:t>
      </w:r>
    </w:p>
    <w:p w:rsidR="008B6D9B" w:rsidRPr="00420EEE" w:rsidRDefault="008B6D9B" w:rsidP="00527058">
      <w:pPr>
        <w:widowControl w:val="0"/>
        <w:ind w:firstLine="709"/>
        <w:contextualSpacing/>
        <w:jc w:val="both"/>
      </w:pPr>
      <w:r w:rsidRPr="00420EEE">
        <w:t>осуществление лицензионного контроля;</w:t>
      </w:r>
    </w:p>
    <w:p w:rsidR="008B6D9B" w:rsidRPr="00420EEE" w:rsidRDefault="008B6D9B" w:rsidP="00527058">
      <w:pPr>
        <w:widowControl w:val="0"/>
        <w:ind w:firstLine="709"/>
        <w:contextualSpacing/>
        <w:jc w:val="both"/>
      </w:pPr>
      <w:r w:rsidRPr="00420EEE">
        <w:t>выявление административных правонарушений и применение мер административного воздействия, предусмотренных законодательством;</w:t>
      </w:r>
    </w:p>
    <w:p w:rsidR="008B6D9B" w:rsidRPr="00420EEE" w:rsidRDefault="008B6D9B" w:rsidP="00527058">
      <w:pPr>
        <w:widowControl w:val="0"/>
        <w:ind w:firstLine="709"/>
        <w:contextualSpacing/>
        <w:jc w:val="both"/>
      </w:pPr>
      <w:r w:rsidRPr="00420EEE">
        <w:t>надзор за поступлением штрафов, их принудительным взысканием;</w:t>
      </w:r>
    </w:p>
    <w:p w:rsidR="008B6D9B" w:rsidRPr="00420EEE" w:rsidRDefault="008B6D9B" w:rsidP="00527058">
      <w:pPr>
        <w:widowControl w:val="0"/>
        <w:ind w:firstLine="709"/>
        <w:contextualSpacing/>
        <w:jc w:val="both"/>
      </w:pPr>
      <w:r w:rsidRPr="00420EEE">
        <w:t>надзор за соблюдением порядка размещения информации в</w:t>
      </w:r>
      <w:r w:rsidR="005A47B0">
        <w:t> </w:t>
      </w:r>
      <w:r w:rsidRPr="00420EEE">
        <w:t>государственной информационной системе жилищно-коммунального хозяйства;</w:t>
      </w:r>
    </w:p>
    <w:p w:rsidR="008B6D9B" w:rsidRPr="00420EEE" w:rsidRDefault="008B6D9B" w:rsidP="00527058">
      <w:pPr>
        <w:widowControl w:val="0"/>
        <w:ind w:firstLine="709"/>
        <w:contextualSpacing/>
        <w:jc w:val="both"/>
      </w:pPr>
      <w:r w:rsidRPr="00420EEE">
        <w:t xml:space="preserve">надзор за деятельностью ТСЖ, ЖСК в соответствии с полномочиями </w:t>
      </w:r>
      <w:r w:rsidR="005A47B0">
        <w:t>И</w:t>
      </w:r>
      <w:r w:rsidRPr="00420EEE">
        <w:t xml:space="preserve">нспекции; </w:t>
      </w:r>
    </w:p>
    <w:p w:rsidR="008B6D9B" w:rsidRPr="00420EEE" w:rsidRDefault="008B6D9B" w:rsidP="00527058">
      <w:pPr>
        <w:widowControl w:val="0"/>
        <w:ind w:firstLine="709"/>
        <w:contextualSpacing/>
        <w:jc w:val="both"/>
      </w:pPr>
      <w:r w:rsidRPr="00420EEE">
        <w:t xml:space="preserve">надзор за обеспечением выполнения работ по </w:t>
      </w:r>
      <w:bookmarkStart w:id="0" w:name="_GoBack"/>
      <w:bookmarkEnd w:id="0"/>
      <w:r w:rsidRPr="00420EEE">
        <w:t>содержанию, ремонту общего имущества многоквартирных домов, предоставлением коммунальных услуг, начислением и оплаты услуг в ЖКХ;</w:t>
      </w:r>
    </w:p>
    <w:p w:rsidR="008B6D9B" w:rsidRPr="00420EEE" w:rsidRDefault="008B6D9B" w:rsidP="00527058">
      <w:pPr>
        <w:widowControl w:val="0"/>
        <w:ind w:firstLine="709"/>
        <w:contextualSpacing/>
        <w:jc w:val="both"/>
      </w:pPr>
      <w:r w:rsidRPr="00420EEE">
        <w:t>надзор за деятельностью регионального оператора, владельцев специальных счетов в соответствии с полномочиями инспекции;</w:t>
      </w:r>
    </w:p>
    <w:p w:rsidR="008B6D9B" w:rsidRPr="00420EEE" w:rsidRDefault="008B6D9B" w:rsidP="00527058">
      <w:pPr>
        <w:widowControl w:val="0"/>
        <w:ind w:firstLine="709"/>
        <w:contextualSpacing/>
        <w:jc w:val="both"/>
      </w:pPr>
      <w:r w:rsidRPr="00420EEE">
        <w:t>осуществление взаимодействия с федеральными, областными органами исполнительной власти.</w:t>
      </w:r>
    </w:p>
    <w:p w:rsidR="005A47B0" w:rsidRDefault="005A47B0" w:rsidP="00527058">
      <w:pPr>
        <w:widowControl w:val="0"/>
        <w:tabs>
          <w:tab w:val="left" w:pos="10980"/>
          <w:tab w:val="left" w:pos="11160"/>
        </w:tabs>
        <w:ind w:firstLine="709"/>
        <w:jc w:val="both"/>
      </w:pPr>
      <w:r>
        <w:t>В</w:t>
      </w:r>
      <w:r w:rsidRPr="000806D9">
        <w:t xml:space="preserve"> целях проведения информационно-разъяснительной работы по</w:t>
      </w:r>
      <w:r>
        <w:t> </w:t>
      </w:r>
      <w:r w:rsidRPr="000806D9">
        <w:t>проблемным вопросам функционирования жилищно-коммунального хозяйства Воронежской области</w:t>
      </w:r>
      <w:r>
        <w:t xml:space="preserve"> на постоянной основе осуществляется выступление руководителя инспекции на радио. Также в рамках </w:t>
      </w:r>
      <w:r>
        <w:rPr>
          <w:rFonts w:ascii="futuralightc" w:hAnsi="futuralightc"/>
          <w:color w:val="1D1D1D"/>
          <w:shd w:val="clear" w:color="auto" w:fill="FFFFFF"/>
        </w:rPr>
        <w:t>совместного проекта Воронежского регионального отделения Союза журналистов России и управления по взаимодействию со</w:t>
      </w:r>
      <w:r>
        <w:rPr>
          <w:rFonts w:ascii="futuralightc" w:hAnsi="futuralightc" w:hint="eastAsia"/>
          <w:color w:val="1D1D1D"/>
          <w:shd w:val="clear" w:color="auto" w:fill="FFFFFF"/>
        </w:rPr>
        <w:t> </w:t>
      </w:r>
      <w:r>
        <w:rPr>
          <w:rFonts w:ascii="futuralightc" w:hAnsi="futuralightc"/>
          <w:color w:val="1D1D1D"/>
          <w:shd w:val="clear" w:color="auto" w:fill="FFFFFF"/>
        </w:rPr>
        <w:t>СМИ и</w:t>
      </w:r>
      <w:r>
        <w:rPr>
          <w:rFonts w:ascii="futuralightc" w:hAnsi="futuralightc" w:hint="eastAsia"/>
          <w:color w:val="1D1D1D"/>
          <w:shd w:val="clear" w:color="auto" w:fill="FFFFFF"/>
        </w:rPr>
        <w:t> </w:t>
      </w:r>
      <w:r>
        <w:rPr>
          <w:rFonts w:ascii="futuralightc" w:hAnsi="futuralightc"/>
          <w:color w:val="1D1D1D"/>
          <w:shd w:val="clear" w:color="auto" w:fill="FFFFFF"/>
        </w:rPr>
        <w:t>административной работе правительства Воронежской области</w:t>
      </w:r>
      <w:r>
        <w:t xml:space="preserve"> проходят пресс-конференции в Воронежском областном Доме журналистов, в которых обсуждаются актуальные вопросы работы государственной жилищной инспекции Воронежской области.</w:t>
      </w:r>
    </w:p>
    <w:p w:rsidR="005A47B0" w:rsidRDefault="005A47B0" w:rsidP="00527058">
      <w:pPr>
        <w:widowControl w:val="0"/>
        <w:ind w:firstLine="709"/>
        <w:jc w:val="both"/>
      </w:pPr>
      <w:r w:rsidRPr="004A408C">
        <w:t>В целях снижения количества обращений по вопросам проведения капитального ремонта и формирования фонда капитального ремонта, инспекцией на базе Воронежского государственного технического университета проводятся обучающие семинары для владельцев специальных счетов, по вопросу организации проведения капитального ремонта многоквартирных домов при формировании денежных средств на специальном счете.</w:t>
      </w:r>
      <w:r w:rsidR="00527058">
        <w:t xml:space="preserve"> </w:t>
      </w:r>
      <w:r w:rsidRPr="004A408C">
        <w:t>Участие в семинар</w:t>
      </w:r>
      <w:r w:rsidR="00527058">
        <w:t>ах</w:t>
      </w:r>
      <w:r w:rsidRPr="004A408C">
        <w:t xml:space="preserve"> принимают председатели ТСЖ и ЖСК, члены советов домов, выбравшие специальный счет как способ формирова</w:t>
      </w:r>
      <w:r w:rsidR="00527058">
        <w:t xml:space="preserve">ния фонда капитального ремонта. </w:t>
      </w:r>
      <w:r w:rsidRPr="004A408C">
        <w:t>Участникам семинара доводятся тонкости действующего законодательства по обеспечению сохранности денежных средств, а также о контроле за их расходованием при проведении капитального ремонта в многоквартирных домах.</w:t>
      </w:r>
    </w:p>
    <w:p w:rsidR="00527058" w:rsidRPr="00621855" w:rsidRDefault="00527058" w:rsidP="00527058">
      <w:pPr>
        <w:widowControl w:val="0"/>
        <w:ind w:firstLine="709"/>
        <w:jc w:val="both"/>
        <w:rPr>
          <w:bCs/>
        </w:rPr>
      </w:pPr>
      <w:r w:rsidRPr="00621855">
        <w:rPr>
          <w:bCs/>
        </w:rPr>
        <w:t xml:space="preserve">Управляющая организация остается «единым окном» для обращений граждан о нарушениях требований к качеству коммунальных услуг, а также нарушениях при расчете размера платы за них. При этом рассмотрение обращений и устранение выявленных нарушений осуществляется совместно управляющими и </w:t>
      </w:r>
      <w:proofErr w:type="spellStart"/>
      <w:r w:rsidRPr="00621855">
        <w:rPr>
          <w:bCs/>
        </w:rPr>
        <w:t>ресурсоснабжающими</w:t>
      </w:r>
      <w:proofErr w:type="spellEnd"/>
      <w:r w:rsidRPr="00621855">
        <w:rPr>
          <w:bCs/>
        </w:rPr>
        <w:t xml:space="preserve"> организациями.</w:t>
      </w:r>
    </w:p>
    <w:p w:rsidR="005A47B0" w:rsidRDefault="005A47B0" w:rsidP="00527058">
      <w:pPr>
        <w:widowControl w:val="0"/>
        <w:ind w:firstLine="709"/>
        <w:jc w:val="both"/>
        <w:rPr>
          <w:noProof/>
        </w:rPr>
      </w:pPr>
      <w:r w:rsidRPr="00D022CA">
        <w:t xml:space="preserve">Исходя из анализа </w:t>
      </w:r>
      <w:r w:rsidRPr="00D022CA">
        <w:rPr>
          <w:noProof/>
        </w:rPr>
        <w:t>количества и характера вопросов, содержащихся в</w:t>
      </w:r>
      <w:r>
        <w:rPr>
          <w:noProof/>
        </w:rPr>
        <w:t> </w:t>
      </w:r>
      <w:r w:rsidRPr="00D022CA">
        <w:rPr>
          <w:noProof/>
        </w:rPr>
        <w:t xml:space="preserve">обращениях граждан, поступивших на рассмотрение </w:t>
      </w:r>
      <w:r w:rsidRPr="00D022CA">
        <w:t xml:space="preserve">в </w:t>
      </w:r>
      <w:r>
        <w:t>Инспекцию</w:t>
      </w:r>
      <w:r w:rsidRPr="00D022CA">
        <w:rPr>
          <w:noProof/>
        </w:rPr>
        <w:t xml:space="preserve"> </w:t>
      </w:r>
      <w:r w:rsidRPr="002D0737">
        <w:rPr>
          <w:noProof/>
        </w:rPr>
        <w:t>в </w:t>
      </w:r>
      <w:r w:rsidRPr="005A47B0">
        <w:rPr>
          <w:noProof/>
        </w:rPr>
        <w:t>4</w:t>
      </w:r>
      <w:r w:rsidRPr="002D0737">
        <w:rPr>
          <w:noProof/>
        </w:rPr>
        <w:t> квартале 2018 года</w:t>
      </w:r>
      <w:r>
        <w:rPr>
          <w:noProof/>
        </w:rPr>
        <w:t xml:space="preserve"> и в 2018 году в целом</w:t>
      </w:r>
      <w:r w:rsidRPr="002D0737">
        <w:rPr>
          <w:noProof/>
        </w:rPr>
        <w:t>,</w:t>
      </w:r>
      <w:r w:rsidRPr="002D0737">
        <w:t xml:space="preserve"> определен</w:t>
      </w:r>
      <w:r w:rsidRPr="00D022CA">
        <w:t xml:space="preserve"> пе</w:t>
      </w:r>
      <w:r w:rsidRPr="00D022CA">
        <w:rPr>
          <w:noProof/>
        </w:rPr>
        <w:t>речень мер, направленных на</w:t>
      </w:r>
      <w:r>
        <w:rPr>
          <w:noProof/>
        </w:rPr>
        <w:t> </w:t>
      </w:r>
      <w:r w:rsidRPr="00D022CA">
        <w:rPr>
          <w:noProof/>
        </w:rPr>
        <w:t xml:space="preserve">устранение причин и условий, способствующих </w:t>
      </w:r>
      <w:r>
        <w:rPr>
          <w:noProof/>
        </w:rPr>
        <w:t>повышенной активности обращений (в соответствии с приложением).</w:t>
      </w:r>
    </w:p>
    <w:p w:rsidR="008B6D9B" w:rsidRDefault="008B6D9B" w:rsidP="00527058">
      <w:pPr>
        <w:widowControl w:val="0"/>
      </w:pPr>
    </w:p>
    <w:p w:rsidR="00705F91" w:rsidRDefault="00705F91" w:rsidP="00527058">
      <w:pPr>
        <w:widowControl w:val="0"/>
        <w:rPr>
          <w:sz w:val="20"/>
          <w:szCs w:val="20"/>
        </w:rPr>
        <w:sectPr w:rsidR="00705F91" w:rsidSect="00527058">
          <w:pgSz w:w="11906" w:h="16838" w:code="9"/>
          <w:pgMar w:top="1418" w:right="567" w:bottom="1560" w:left="1985" w:header="709" w:footer="709" w:gutter="0"/>
          <w:cols w:space="708"/>
          <w:docGrid w:linePitch="381"/>
        </w:sectPr>
      </w:pPr>
    </w:p>
    <w:p w:rsidR="00705F91" w:rsidRPr="00527058" w:rsidRDefault="00705F91" w:rsidP="00527058">
      <w:pPr>
        <w:widowControl w:val="0"/>
        <w:jc w:val="center"/>
        <w:rPr>
          <w:spacing w:val="-10"/>
          <w:sz w:val="26"/>
          <w:szCs w:val="26"/>
        </w:rPr>
      </w:pPr>
      <w:r w:rsidRPr="00527058">
        <w:rPr>
          <w:spacing w:val="-10"/>
          <w:sz w:val="26"/>
          <w:szCs w:val="26"/>
        </w:rPr>
        <w:t>Перечень мер, направленных на устранение причин и условий,</w:t>
      </w:r>
    </w:p>
    <w:p w:rsidR="00705F91" w:rsidRPr="00527058" w:rsidRDefault="00705F91" w:rsidP="00527058">
      <w:pPr>
        <w:widowControl w:val="0"/>
        <w:jc w:val="center"/>
        <w:rPr>
          <w:spacing w:val="-10"/>
          <w:sz w:val="26"/>
          <w:szCs w:val="26"/>
        </w:rPr>
      </w:pPr>
      <w:r w:rsidRPr="00527058">
        <w:rPr>
          <w:spacing w:val="-10"/>
          <w:sz w:val="26"/>
          <w:szCs w:val="26"/>
        </w:rPr>
        <w:t>способствующих повышенной активности обращений, на основе анализа количества и характера вопросов, содержащихся в обращениях граждан, поступивших в</w:t>
      </w:r>
      <w:r w:rsidR="00C26977" w:rsidRPr="00527058">
        <w:rPr>
          <w:spacing w:val="-10"/>
          <w:sz w:val="26"/>
          <w:szCs w:val="26"/>
        </w:rPr>
        <w:t xml:space="preserve"> </w:t>
      </w:r>
      <w:r w:rsidR="005A47B0" w:rsidRPr="00527058">
        <w:rPr>
          <w:spacing w:val="-10"/>
          <w:sz w:val="26"/>
          <w:szCs w:val="26"/>
        </w:rPr>
        <w:t>4</w:t>
      </w:r>
      <w:r w:rsidRPr="00527058">
        <w:rPr>
          <w:spacing w:val="-10"/>
          <w:sz w:val="26"/>
          <w:szCs w:val="26"/>
        </w:rPr>
        <w:t> квартале 2018 года</w:t>
      </w:r>
      <w:r w:rsidR="00C26977" w:rsidRPr="00527058">
        <w:rPr>
          <w:spacing w:val="-10"/>
          <w:sz w:val="26"/>
          <w:szCs w:val="26"/>
        </w:rPr>
        <w:t xml:space="preserve"> и в целом за 2018 год</w:t>
      </w:r>
      <w:r w:rsidRPr="00527058">
        <w:rPr>
          <w:spacing w:val="-10"/>
          <w:sz w:val="26"/>
          <w:szCs w:val="26"/>
        </w:rPr>
        <w:t xml:space="preserve"> в адрес государственной жилищной инспекции Воронежской области, в том числе адресованных Президенту Российской Федерации</w:t>
      </w:r>
    </w:p>
    <w:p w:rsidR="00E800F3" w:rsidRPr="00E800F3" w:rsidRDefault="00E800F3" w:rsidP="00527058">
      <w:pPr>
        <w:widowControl w:val="0"/>
        <w:jc w:val="center"/>
        <w:rPr>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gridCol w:w="2835"/>
        <w:gridCol w:w="2552"/>
      </w:tblGrid>
      <w:tr w:rsidR="00705F91" w:rsidRPr="00E800F3" w:rsidTr="005A47B0">
        <w:trPr>
          <w:trHeight w:val="1057"/>
          <w:tblHeader/>
        </w:trPr>
        <w:tc>
          <w:tcPr>
            <w:tcW w:w="4219" w:type="dxa"/>
            <w:shd w:val="clear" w:color="auto" w:fill="auto"/>
            <w:vAlign w:val="center"/>
          </w:tcPr>
          <w:p w:rsidR="00705F91" w:rsidRPr="005A47B0" w:rsidRDefault="00705F91" w:rsidP="00527058">
            <w:pPr>
              <w:widowControl w:val="0"/>
              <w:jc w:val="center"/>
              <w:rPr>
                <w:spacing w:val="-12"/>
                <w:sz w:val="22"/>
                <w:szCs w:val="22"/>
              </w:rPr>
            </w:pPr>
            <w:r w:rsidRPr="005A47B0">
              <w:rPr>
                <w:spacing w:val="-12"/>
                <w:sz w:val="22"/>
                <w:szCs w:val="22"/>
              </w:rPr>
              <w:t xml:space="preserve">Направления </w:t>
            </w:r>
            <w:proofErr w:type="gramStart"/>
            <w:r w:rsidRPr="005A47B0">
              <w:rPr>
                <w:spacing w:val="-12"/>
                <w:sz w:val="22"/>
                <w:szCs w:val="22"/>
              </w:rPr>
              <w:t>деятельности</w:t>
            </w:r>
            <w:r w:rsidR="00E800F3" w:rsidRPr="005A47B0">
              <w:rPr>
                <w:spacing w:val="-12"/>
                <w:sz w:val="22"/>
                <w:szCs w:val="22"/>
              </w:rPr>
              <w:br/>
            </w:r>
            <w:r w:rsidRPr="005A47B0">
              <w:rPr>
                <w:spacing w:val="-12"/>
                <w:sz w:val="22"/>
                <w:szCs w:val="22"/>
              </w:rPr>
              <w:t>(</w:t>
            </w:r>
            <w:proofErr w:type="gramEnd"/>
            <w:r w:rsidRPr="005A47B0">
              <w:rPr>
                <w:spacing w:val="-12"/>
                <w:sz w:val="22"/>
                <w:szCs w:val="22"/>
              </w:rPr>
              <w:t>код и вопрос в соответствии с</w:t>
            </w:r>
            <w:r w:rsidR="00E800F3" w:rsidRPr="005A47B0">
              <w:rPr>
                <w:spacing w:val="-12"/>
                <w:sz w:val="22"/>
                <w:szCs w:val="22"/>
              </w:rPr>
              <w:t> </w:t>
            </w:r>
            <w:r w:rsidRPr="005A47B0">
              <w:rPr>
                <w:spacing w:val="-12"/>
                <w:sz w:val="22"/>
                <w:szCs w:val="22"/>
              </w:rPr>
              <w:t>типовым тематическим классификатором)</w:t>
            </w:r>
          </w:p>
        </w:tc>
        <w:tc>
          <w:tcPr>
            <w:tcW w:w="4536" w:type="dxa"/>
            <w:shd w:val="clear" w:color="auto" w:fill="auto"/>
            <w:vAlign w:val="center"/>
          </w:tcPr>
          <w:p w:rsidR="00705F91" w:rsidRPr="005A47B0" w:rsidRDefault="00705F91" w:rsidP="00527058">
            <w:pPr>
              <w:widowControl w:val="0"/>
              <w:jc w:val="center"/>
              <w:rPr>
                <w:spacing w:val="-12"/>
                <w:sz w:val="22"/>
                <w:szCs w:val="22"/>
              </w:rPr>
            </w:pPr>
            <w:r w:rsidRPr="005A47B0">
              <w:rPr>
                <w:spacing w:val="-12"/>
                <w:sz w:val="22"/>
                <w:szCs w:val="22"/>
              </w:rPr>
              <w:t>Мероприятия,</w:t>
            </w:r>
            <w:r w:rsidR="00E800F3" w:rsidRPr="005A47B0">
              <w:rPr>
                <w:spacing w:val="-12"/>
                <w:sz w:val="22"/>
                <w:szCs w:val="22"/>
              </w:rPr>
              <w:br/>
            </w:r>
            <w:r w:rsidRPr="005A47B0">
              <w:rPr>
                <w:spacing w:val="-12"/>
                <w:sz w:val="22"/>
                <w:szCs w:val="22"/>
              </w:rPr>
              <w:t>направленные на снижение активности населения</w:t>
            </w:r>
          </w:p>
        </w:tc>
        <w:tc>
          <w:tcPr>
            <w:tcW w:w="2835" w:type="dxa"/>
            <w:shd w:val="clear" w:color="auto" w:fill="auto"/>
            <w:vAlign w:val="center"/>
          </w:tcPr>
          <w:p w:rsidR="00705F91" w:rsidRPr="005A47B0" w:rsidRDefault="00705F91" w:rsidP="00527058">
            <w:pPr>
              <w:widowControl w:val="0"/>
              <w:jc w:val="center"/>
              <w:rPr>
                <w:spacing w:val="-12"/>
                <w:sz w:val="22"/>
                <w:szCs w:val="22"/>
              </w:rPr>
            </w:pPr>
            <w:r w:rsidRPr="005A47B0">
              <w:rPr>
                <w:spacing w:val="-12"/>
                <w:sz w:val="22"/>
                <w:szCs w:val="22"/>
              </w:rPr>
              <w:t>Сроки реализации</w:t>
            </w:r>
          </w:p>
        </w:tc>
        <w:tc>
          <w:tcPr>
            <w:tcW w:w="2552" w:type="dxa"/>
            <w:shd w:val="clear" w:color="auto" w:fill="auto"/>
            <w:vAlign w:val="center"/>
          </w:tcPr>
          <w:p w:rsidR="00705F91" w:rsidRPr="005A47B0" w:rsidRDefault="00705F91" w:rsidP="00527058">
            <w:pPr>
              <w:widowControl w:val="0"/>
              <w:jc w:val="center"/>
              <w:rPr>
                <w:spacing w:val="-12"/>
                <w:sz w:val="22"/>
                <w:szCs w:val="22"/>
              </w:rPr>
            </w:pPr>
            <w:r w:rsidRPr="005A47B0">
              <w:rPr>
                <w:spacing w:val="-12"/>
                <w:sz w:val="22"/>
                <w:szCs w:val="22"/>
              </w:rPr>
              <w:t>Наименование органа исполнительной власти, выработавшего меры</w:t>
            </w:r>
          </w:p>
        </w:tc>
      </w:tr>
      <w:tr w:rsidR="00705F91" w:rsidRPr="009E7CEB" w:rsidTr="005A47B0">
        <w:trPr>
          <w:trHeight w:val="68"/>
        </w:trPr>
        <w:tc>
          <w:tcPr>
            <w:tcW w:w="4219" w:type="dxa"/>
            <w:shd w:val="clear" w:color="auto" w:fill="auto"/>
          </w:tcPr>
          <w:p w:rsidR="00E800F3" w:rsidRPr="005A47B0" w:rsidRDefault="00705F91" w:rsidP="00527058">
            <w:pPr>
              <w:widowControl w:val="0"/>
              <w:jc w:val="center"/>
              <w:rPr>
                <w:rStyle w:val="af4"/>
                <w:color w:val="000000"/>
                <w:spacing w:val="-12"/>
                <w:sz w:val="24"/>
                <w:szCs w:val="24"/>
                <w:bdr w:val="none" w:sz="0" w:space="0" w:color="auto" w:frame="1"/>
                <w:shd w:val="clear" w:color="auto" w:fill="FFFFFF"/>
              </w:rPr>
            </w:pPr>
            <w:r w:rsidRPr="005A47B0">
              <w:rPr>
                <w:color w:val="000000"/>
                <w:spacing w:val="-12"/>
                <w:sz w:val="24"/>
                <w:szCs w:val="24"/>
                <w:shd w:val="clear" w:color="auto" w:fill="FFFFFF"/>
              </w:rPr>
              <w:t>0005.0005.0055.0000</w:t>
            </w:r>
          </w:p>
          <w:p w:rsidR="00705F91" w:rsidRPr="005A47B0" w:rsidRDefault="00705F91" w:rsidP="00527058">
            <w:pPr>
              <w:widowControl w:val="0"/>
              <w:jc w:val="center"/>
              <w:rPr>
                <w:color w:val="000000"/>
                <w:spacing w:val="-12"/>
                <w:sz w:val="24"/>
                <w:szCs w:val="24"/>
                <w:shd w:val="clear" w:color="auto" w:fill="FFFFFF"/>
              </w:rPr>
            </w:pPr>
            <w:r w:rsidRPr="005A47B0">
              <w:rPr>
                <w:rStyle w:val="af4"/>
                <w:color w:val="000000"/>
                <w:spacing w:val="-12"/>
                <w:sz w:val="24"/>
                <w:szCs w:val="24"/>
                <w:bdr w:val="none" w:sz="0" w:space="0" w:color="auto" w:frame="1"/>
                <w:shd w:val="clear" w:color="auto" w:fill="FFFFFF"/>
              </w:rPr>
              <w:t>Обеспечение граждан жилищем, пользование жилищным фондом, социальные гарантии в жилищной сфере (за исключением права собственности на жилище)</w:t>
            </w:r>
          </w:p>
        </w:tc>
        <w:tc>
          <w:tcPr>
            <w:tcW w:w="4536" w:type="dxa"/>
            <w:shd w:val="clear" w:color="auto" w:fill="auto"/>
          </w:tcPr>
          <w:p w:rsidR="00705F91" w:rsidRPr="005A47B0" w:rsidRDefault="00705F91" w:rsidP="00527058">
            <w:pPr>
              <w:pStyle w:val="af3"/>
              <w:widowControl w:val="0"/>
              <w:spacing w:before="0" w:beforeAutospacing="0" w:after="0" w:afterAutospacing="0"/>
              <w:jc w:val="center"/>
              <w:textAlignment w:val="baseline"/>
              <w:rPr>
                <w:color w:val="000000"/>
                <w:spacing w:val="-12"/>
              </w:rPr>
            </w:pPr>
            <w:r w:rsidRPr="005A47B0">
              <w:rPr>
                <w:color w:val="000000"/>
                <w:spacing w:val="-12"/>
              </w:rPr>
              <w:t>Размещение информации на официальном сайте ГЖИ ВО, горячая линия</w:t>
            </w:r>
          </w:p>
          <w:p w:rsidR="005A47B0" w:rsidRDefault="005A47B0" w:rsidP="00527058">
            <w:pPr>
              <w:pStyle w:val="af3"/>
              <w:widowControl w:val="0"/>
              <w:spacing w:before="0" w:beforeAutospacing="0" w:after="0" w:afterAutospacing="0"/>
              <w:jc w:val="center"/>
              <w:textAlignment w:val="baseline"/>
              <w:rPr>
                <w:color w:val="000000"/>
                <w:spacing w:val="-12"/>
              </w:rPr>
            </w:pPr>
          </w:p>
          <w:p w:rsidR="00705F91" w:rsidRPr="005A47B0" w:rsidRDefault="00705F91" w:rsidP="00527058">
            <w:pPr>
              <w:pStyle w:val="af3"/>
              <w:widowControl w:val="0"/>
              <w:spacing w:before="0" w:beforeAutospacing="0" w:after="0" w:afterAutospacing="0"/>
              <w:jc w:val="center"/>
              <w:textAlignment w:val="baseline"/>
              <w:rPr>
                <w:color w:val="000000"/>
                <w:spacing w:val="-12"/>
              </w:rPr>
            </w:pPr>
            <w:r w:rsidRPr="005A47B0">
              <w:rPr>
                <w:color w:val="000000"/>
                <w:spacing w:val="-12"/>
              </w:rPr>
              <w:t>Проведение совещаний с управляющими организациями, ТСЖ и ЖК</w:t>
            </w:r>
          </w:p>
          <w:p w:rsidR="005A47B0" w:rsidRDefault="00705F91" w:rsidP="00527058">
            <w:pPr>
              <w:pStyle w:val="af3"/>
              <w:widowControl w:val="0"/>
              <w:spacing w:before="0" w:beforeAutospacing="0" w:after="0" w:afterAutospacing="0"/>
              <w:jc w:val="center"/>
              <w:textAlignment w:val="baseline"/>
              <w:rPr>
                <w:color w:val="000000"/>
                <w:spacing w:val="-12"/>
              </w:rPr>
            </w:pPr>
            <w:r w:rsidRPr="005A47B0">
              <w:rPr>
                <w:color w:val="000000"/>
                <w:spacing w:val="-12"/>
              </w:rPr>
              <w:t>Выступление руководителя инспекции в СМИ с разъяснениями</w:t>
            </w:r>
          </w:p>
          <w:p w:rsidR="00705F91" w:rsidRDefault="005A47B0" w:rsidP="00527058">
            <w:pPr>
              <w:pStyle w:val="af3"/>
              <w:widowControl w:val="0"/>
              <w:spacing w:before="0" w:beforeAutospacing="0" w:after="0" w:afterAutospacing="0"/>
              <w:jc w:val="center"/>
              <w:textAlignment w:val="baseline"/>
              <w:rPr>
                <w:color w:val="000000"/>
                <w:spacing w:val="-12"/>
              </w:rPr>
            </w:pPr>
            <w:r>
              <w:rPr>
                <w:color w:val="000000"/>
                <w:spacing w:val="-12"/>
              </w:rPr>
              <w:t>Проведение личного</w:t>
            </w:r>
            <w:r w:rsidR="00705F91" w:rsidRPr="005A47B0">
              <w:rPr>
                <w:color w:val="000000"/>
                <w:spacing w:val="-12"/>
              </w:rPr>
              <w:t xml:space="preserve"> прием</w:t>
            </w:r>
            <w:r>
              <w:rPr>
                <w:color w:val="000000"/>
                <w:spacing w:val="-12"/>
              </w:rPr>
              <w:t>а</w:t>
            </w:r>
            <w:r w:rsidR="00705F91" w:rsidRPr="005A47B0">
              <w:rPr>
                <w:color w:val="000000"/>
                <w:spacing w:val="-12"/>
              </w:rPr>
              <w:t xml:space="preserve"> руководителем инспекции и заместителями руководителя инспекции</w:t>
            </w:r>
          </w:p>
          <w:p w:rsidR="005A47B0" w:rsidRDefault="005A47B0" w:rsidP="00527058">
            <w:pPr>
              <w:pStyle w:val="af3"/>
              <w:widowControl w:val="0"/>
              <w:spacing w:before="0" w:beforeAutospacing="0" w:after="0" w:afterAutospacing="0"/>
              <w:jc w:val="center"/>
              <w:textAlignment w:val="baseline"/>
              <w:rPr>
                <w:color w:val="000000"/>
                <w:spacing w:val="-12"/>
              </w:rPr>
            </w:pPr>
          </w:p>
          <w:p w:rsidR="005A47B0" w:rsidRPr="005A47B0" w:rsidRDefault="005A47B0" w:rsidP="00527058">
            <w:pPr>
              <w:widowControl w:val="0"/>
              <w:jc w:val="center"/>
              <w:textAlignment w:val="baseline"/>
              <w:rPr>
                <w:rStyle w:val="af4"/>
                <w:color w:val="000000"/>
                <w:spacing w:val="-12"/>
                <w:bdr w:val="none" w:sz="0" w:space="0" w:color="auto" w:frame="1"/>
              </w:rPr>
            </w:pPr>
            <w:r w:rsidRPr="005A47B0">
              <w:rPr>
                <w:color w:val="000000"/>
                <w:spacing w:val="-12"/>
                <w:sz w:val="24"/>
                <w:szCs w:val="24"/>
              </w:rPr>
              <w:t xml:space="preserve">Осуществление мероприятий, направленных на профилактику нарушений обязательных требований законодательства, в том числе подготовки в адрес управляющих и </w:t>
            </w:r>
            <w:proofErr w:type="spellStart"/>
            <w:r w:rsidRPr="005A47B0">
              <w:rPr>
                <w:color w:val="000000"/>
                <w:spacing w:val="-12"/>
                <w:sz w:val="24"/>
                <w:szCs w:val="24"/>
              </w:rPr>
              <w:t>ресурсоснабжающих</w:t>
            </w:r>
            <w:proofErr w:type="spellEnd"/>
            <w:r w:rsidRPr="005A47B0">
              <w:rPr>
                <w:color w:val="000000"/>
                <w:spacing w:val="-12"/>
                <w:sz w:val="24"/>
                <w:szCs w:val="24"/>
              </w:rPr>
              <w:t xml:space="preserve"> организаций, ТСЖ, ЖК предостережений о недопустимости нарушения обязательных требований жилищного законодательства</w:t>
            </w:r>
          </w:p>
        </w:tc>
        <w:tc>
          <w:tcPr>
            <w:tcW w:w="2835" w:type="dxa"/>
            <w:shd w:val="clear" w:color="auto" w:fill="auto"/>
          </w:tcPr>
          <w:p w:rsidR="00705F91" w:rsidRPr="005A47B0" w:rsidRDefault="00705F91" w:rsidP="00527058">
            <w:pPr>
              <w:widowControl w:val="0"/>
              <w:jc w:val="center"/>
              <w:rPr>
                <w:spacing w:val="-12"/>
                <w:sz w:val="24"/>
                <w:szCs w:val="24"/>
              </w:rPr>
            </w:pPr>
            <w:r w:rsidRPr="005A47B0">
              <w:rPr>
                <w:spacing w:val="-12"/>
                <w:sz w:val="24"/>
                <w:szCs w:val="24"/>
              </w:rPr>
              <w:t xml:space="preserve">Постоянно </w:t>
            </w:r>
          </w:p>
          <w:p w:rsidR="00705F91" w:rsidRPr="005A47B0" w:rsidRDefault="00705F91" w:rsidP="00527058">
            <w:pPr>
              <w:widowControl w:val="0"/>
              <w:jc w:val="center"/>
              <w:rPr>
                <w:spacing w:val="-12"/>
                <w:sz w:val="24"/>
                <w:szCs w:val="24"/>
              </w:rPr>
            </w:pPr>
          </w:p>
          <w:p w:rsidR="00705F91" w:rsidRPr="005A47B0" w:rsidRDefault="00705F91" w:rsidP="00527058">
            <w:pPr>
              <w:widowControl w:val="0"/>
              <w:jc w:val="center"/>
              <w:rPr>
                <w:spacing w:val="-12"/>
                <w:sz w:val="24"/>
                <w:szCs w:val="24"/>
              </w:rPr>
            </w:pPr>
          </w:p>
          <w:p w:rsidR="00705F91" w:rsidRPr="005A47B0" w:rsidRDefault="00705F91" w:rsidP="00527058">
            <w:pPr>
              <w:widowControl w:val="0"/>
              <w:jc w:val="center"/>
              <w:rPr>
                <w:spacing w:val="-12"/>
                <w:sz w:val="24"/>
                <w:szCs w:val="24"/>
              </w:rPr>
            </w:pPr>
            <w:r w:rsidRPr="005A47B0">
              <w:rPr>
                <w:spacing w:val="-12"/>
                <w:sz w:val="24"/>
                <w:szCs w:val="24"/>
              </w:rPr>
              <w:t>Ежемесячно</w:t>
            </w:r>
          </w:p>
          <w:p w:rsidR="00705F91" w:rsidRPr="005A47B0" w:rsidRDefault="00705F91" w:rsidP="00527058">
            <w:pPr>
              <w:widowControl w:val="0"/>
              <w:jc w:val="center"/>
              <w:rPr>
                <w:spacing w:val="-12"/>
                <w:sz w:val="24"/>
                <w:szCs w:val="24"/>
              </w:rPr>
            </w:pPr>
          </w:p>
          <w:p w:rsidR="00705F91" w:rsidRPr="005A47B0" w:rsidRDefault="00705F91"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Pr="005A47B0" w:rsidRDefault="005A47B0" w:rsidP="00527058">
            <w:pPr>
              <w:widowControl w:val="0"/>
              <w:jc w:val="center"/>
              <w:rPr>
                <w:spacing w:val="-12"/>
                <w:sz w:val="24"/>
                <w:szCs w:val="24"/>
              </w:rPr>
            </w:pPr>
            <w:r>
              <w:rPr>
                <w:spacing w:val="-12"/>
                <w:sz w:val="24"/>
                <w:szCs w:val="24"/>
              </w:rPr>
              <w:t>Постоянно</w:t>
            </w:r>
          </w:p>
        </w:tc>
        <w:tc>
          <w:tcPr>
            <w:tcW w:w="2552" w:type="dxa"/>
            <w:shd w:val="clear" w:color="auto" w:fill="auto"/>
          </w:tcPr>
          <w:p w:rsidR="00705F91" w:rsidRPr="005A47B0" w:rsidRDefault="00705F91" w:rsidP="00527058">
            <w:pPr>
              <w:widowControl w:val="0"/>
              <w:jc w:val="center"/>
              <w:rPr>
                <w:spacing w:val="-12"/>
                <w:sz w:val="24"/>
                <w:szCs w:val="24"/>
              </w:rPr>
            </w:pPr>
            <w:r w:rsidRPr="005A47B0">
              <w:rPr>
                <w:spacing w:val="-12"/>
                <w:sz w:val="24"/>
                <w:szCs w:val="24"/>
              </w:rPr>
              <w:t>Государственная жилищная инспекция Воронежской области</w:t>
            </w:r>
          </w:p>
        </w:tc>
      </w:tr>
      <w:tr w:rsidR="005A47B0" w:rsidRPr="009E7CEB" w:rsidTr="005A47B0">
        <w:trPr>
          <w:trHeight w:val="68"/>
        </w:trPr>
        <w:tc>
          <w:tcPr>
            <w:tcW w:w="4219" w:type="dxa"/>
            <w:shd w:val="clear" w:color="auto" w:fill="auto"/>
          </w:tcPr>
          <w:p w:rsidR="005A47B0" w:rsidRPr="005A47B0" w:rsidRDefault="005A47B0"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0005.0005.0055.0885</w:t>
            </w:r>
          </w:p>
          <w:p w:rsidR="005A47B0" w:rsidRPr="005A47B0" w:rsidRDefault="005A47B0"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Правила пользования жилыми помещениями (перепланировки, реконструкции, переоборудование, использование не по назначению)</w:t>
            </w:r>
          </w:p>
        </w:tc>
        <w:tc>
          <w:tcPr>
            <w:tcW w:w="4536" w:type="dxa"/>
            <w:shd w:val="clear" w:color="auto" w:fill="auto"/>
          </w:tcPr>
          <w:p w:rsidR="005A47B0" w:rsidRP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r>
              <w:rPr>
                <w:color w:val="000000"/>
                <w:spacing w:val="-12"/>
                <w:shd w:val="clear" w:color="auto" w:fill="FFFFFF"/>
              </w:rPr>
              <w:t>П</w:t>
            </w:r>
            <w:r w:rsidRPr="005A47B0">
              <w:rPr>
                <w:color w:val="000000"/>
                <w:spacing w:val="-12"/>
                <w:shd w:val="clear" w:color="auto" w:fill="FFFFFF"/>
              </w:rPr>
              <w:t>роведени</w:t>
            </w:r>
            <w:r>
              <w:rPr>
                <w:color w:val="000000"/>
                <w:spacing w:val="-12"/>
                <w:shd w:val="clear" w:color="auto" w:fill="FFFFFF"/>
              </w:rPr>
              <w:t>е</w:t>
            </w:r>
            <w:r w:rsidRPr="005A47B0">
              <w:rPr>
                <w:color w:val="000000"/>
                <w:spacing w:val="-12"/>
                <w:shd w:val="clear" w:color="auto" w:fill="FFFFFF"/>
              </w:rPr>
              <w:t xml:space="preserve"> плановых и внеплановых мероприятий по контролю</w:t>
            </w:r>
            <w:r>
              <w:rPr>
                <w:color w:val="000000"/>
                <w:spacing w:val="-12"/>
                <w:shd w:val="clear" w:color="auto" w:fill="FFFFFF"/>
              </w:rPr>
              <w:t xml:space="preserve"> (надзору)</w:t>
            </w:r>
          </w:p>
        </w:tc>
        <w:tc>
          <w:tcPr>
            <w:tcW w:w="2835" w:type="dxa"/>
            <w:shd w:val="clear" w:color="auto" w:fill="auto"/>
          </w:tcPr>
          <w:p w:rsidR="005A47B0" w:rsidRDefault="005A47B0" w:rsidP="00527058">
            <w:pPr>
              <w:widowControl w:val="0"/>
              <w:jc w:val="center"/>
              <w:rPr>
                <w:spacing w:val="-12"/>
                <w:sz w:val="24"/>
                <w:szCs w:val="24"/>
              </w:rPr>
            </w:pPr>
            <w:r w:rsidRPr="005A47B0">
              <w:rPr>
                <w:spacing w:val="-12"/>
                <w:sz w:val="24"/>
                <w:szCs w:val="24"/>
              </w:rPr>
              <w:t>По мере поступления обращений согласно федерального закона от 02.05.2006 №59-ФЗ «О порядке рассмотрения обращений граждан</w:t>
            </w:r>
          </w:p>
          <w:p w:rsidR="00527058" w:rsidRPr="005A47B0" w:rsidRDefault="00527058" w:rsidP="00527058">
            <w:pPr>
              <w:widowControl w:val="0"/>
              <w:jc w:val="center"/>
              <w:rPr>
                <w:spacing w:val="-12"/>
                <w:sz w:val="24"/>
                <w:szCs w:val="24"/>
              </w:rPr>
            </w:pPr>
          </w:p>
        </w:tc>
        <w:tc>
          <w:tcPr>
            <w:tcW w:w="2552" w:type="dxa"/>
            <w:shd w:val="clear" w:color="auto" w:fill="auto"/>
          </w:tcPr>
          <w:p w:rsidR="005A47B0" w:rsidRPr="005A47B0" w:rsidRDefault="005A47B0" w:rsidP="00527058">
            <w:pPr>
              <w:widowControl w:val="0"/>
              <w:jc w:val="center"/>
              <w:rPr>
                <w:spacing w:val="-12"/>
                <w:sz w:val="24"/>
                <w:szCs w:val="24"/>
              </w:rPr>
            </w:pPr>
            <w:r w:rsidRPr="005A47B0">
              <w:rPr>
                <w:spacing w:val="-12"/>
                <w:sz w:val="24"/>
                <w:szCs w:val="24"/>
              </w:rPr>
              <w:t>Государственная жилищная инспекция Воронежской области</w:t>
            </w:r>
          </w:p>
        </w:tc>
      </w:tr>
      <w:tr w:rsidR="00705F91" w:rsidRPr="009E7CEB" w:rsidTr="005A47B0">
        <w:trPr>
          <w:trHeight w:val="68"/>
        </w:trPr>
        <w:tc>
          <w:tcPr>
            <w:tcW w:w="4219" w:type="dxa"/>
            <w:shd w:val="clear" w:color="auto" w:fill="auto"/>
          </w:tcPr>
          <w:p w:rsidR="00E800F3" w:rsidRPr="005A47B0" w:rsidRDefault="00705F91"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0005.0005.0056.0886</w:t>
            </w:r>
          </w:p>
          <w:p w:rsidR="00705F91" w:rsidRPr="005A47B0" w:rsidRDefault="00705F91"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Ненадлежащее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p>
        </w:tc>
        <w:tc>
          <w:tcPr>
            <w:tcW w:w="4536" w:type="dxa"/>
            <w:shd w:val="clear" w:color="auto" w:fill="auto"/>
          </w:tcPr>
          <w:p w:rsidR="00705F91" w:rsidRP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r>
              <w:rPr>
                <w:color w:val="000000"/>
                <w:spacing w:val="-12"/>
                <w:shd w:val="clear" w:color="auto" w:fill="FFFFFF"/>
              </w:rPr>
              <w:t>П</w:t>
            </w:r>
            <w:r w:rsidRPr="005A47B0">
              <w:rPr>
                <w:color w:val="000000"/>
                <w:spacing w:val="-12"/>
                <w:shd w:val="clear" w:color="auto" w:fill="FFFFFF"/>
              </w:rPr>
              <w:t>роведени</w:t>
            </w:r>
            <w:r>
              <w:rPr>
                <w:color w:val="000000"/>
                <w:spacing w:val="-12"/>
                <w:shd w:val="clear" w:color="auto" w:fill="FFFFFF"/>
              </w:rPr>
              <w:t>е</w:t>
            </w:r>
            <w:r w:rsidRPr="005A47B0">
              <w:rPr>
                <w:color w:val="000000"/>
                <w:spacing w:val="-12"/>
                <w:shd w:val="clear" w:color="auto" w:fill="FFFFFF"/>
              </w:rPr>
              <w:t xml:space="preserve"> плановых и внеплановых мероприятий по контролю</w:t>
            </w:r>
            <w:r>
              <w:rPr>
                <w:color w:val="000000"/>
                <w:spacing w:val="-12"/>
                <w:shd w:val="clear" w:color="auto" w:fill="FFFFFF"/>
              </w:rPr>
              <w:t xml:space="preserve"> (надзору)</w:t>
            </w:r>
          </w:p>
        </w:tc>
        <w:tc>
          <w:tcPr>
            <w:tcW w:w="2835" w:type="dxa"/>
            <w:shd w:val="clear" w:color="auto" w:fill="auto"/>
          </w:tcPr>
          <w:p w:rsidR="00705F91" w:rsidRDefault="00705F91" w:rsidP="00527058">
            <w:pPr>
              <w:widowControl w:val="0"/>
              <w:jc w:val="center"/>
              <w:rPr>
                <w:spacing w:val="-12"/>
                <w:sz w:val="24"/>
                <w:szCs w:val="24"/>
              </w:rPr>
            </w:pPr>
            <w:r w:rsidRPr="005A47B0">
              <w:rPr>
                <w:spacing w:val="-12"/>
                <w:sz w:val="24"/>
                <w:szCs w:val="24"/>
              </w:rPr>
              <w:t>По мере поступления обращений согласно федерального закона от 02.05.2006 №59-ФЗ «О порядке рассмотрения обращений граждан»</w:t>
            </w:r>
          </w:p>
          <w:p w:rsidR="00527058" w:rsidRPr="005A47B0" w:rsidRDefault="00527058" w:rsidP="00527058">
            <w:pPr>
              <w:widowControl w:val="0"/>
              <w:jc w:val="center"/>
              <w:rPr>
                <w:spacing w:val="-12"/>
                <w:sz w:val="24"/>
                <w:szCs w:val="24"/>
              </w:rPr>
            </w:pPr>
          </w:p>
        </w:tc>
        <w:tc>
          <w:tcPr>
            <w:tcW w:w="2552" w:type="dxa"/>
            <w:shd w:val="clear" w:color="auto" w:fill="auto"/>
          </w:tcPr>
          <w:p w:rsidR="00705F91" w:rsidRPr="005A47B0" w:rsidRDefault="00705F91" w:rsidP="00527058">
            <w:pPr>
              <w:widowControl w:val="0"/>
              <w:jc w:val="center"/>
              <w:rPr>
                <w:spacing w:val="-12"/>
                <w:sz w:val="24"/>
                <w:szCs w:val="24"/>
              </w:rPr>
            </w:pPr>
            <w:r w:rsidRPr="005A47B0">
              <w:rPr>
                <w:spacing w:val="-12"/>
                <w:sz w:val="24"/>
                <w:szCs w:val="24"/>
              </w:rPr>
              <w:t>Государственная жилищная инспекция Воронежской области</w:t>
            </w:r>
          </w:p>
        </w:tc>
      </w:tr>
      <w:tr w:rsidR="00705F91" w:rsidRPr="009E7CEB" w:rsidTr="005A47B0">
        <w:trPr>
          <w:trHeight w:val="68"/>
        </w:trPr>
        <w:tc>
          <w:tcPr>
            <w:tcW w:w="4219" w:type="dxa"/>
            <w:shd w:val="clear" w:color="auto" w:fill="auto"/>
          </w:tcPr>
          <w:p w:rsidR="00E800F3" w:rsidRPr="005A47B0" w:rsidRDefault="00705F91"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0005.0005.0056.0887</w:t>
            </w:r>
          </w:p>
          <w:p w:rsidR="00705F91" w:rsidRPr="005A47B0" w:rsidRDefault="00705F91"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Предоставление коммунальных услуг ненадлежащего качества (водоснабжение, отопление, канализация)</w:t>
            </w:r>
          </w:p>
        </w:tc>
        <w:tc>
          <w:tcPr>
            <w:tcW w:w="4536" w:type="dxa"/>
            <w:shd w:val="clear" w:color="auto" w:fill="auto"/>
          </w:tcPr>
          <w:p w:rsidR="00705F91" w:rsidRP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r>
              <w:rPr>
                <w:color w:val="000000"/>
                <w:spacing w:val="-12"/>
                <w:shd w:val="clear" w:color="auto" w:fill="FFFFFF"/>
              </w:rPr>
              <w:t>П</w:t>
            </w:r>
            <w:r w:rsidRPr="005A47B0">
              <w:rPr>
                <w:color w:val="000000"/>
                <w:spacing w:val="-12"/>
                <w:shd w:val="clear" w:color="auto" w:fill="FFFFFF"/>
              </w:rPr>
              <w:t>роведени</w:t>
            </w:r>
            <w:r>
              <w:rPr>
                <w:color w:val="000000"/>
                <w:spacing w:val="-12"/>
                <w:shd w:val="clear" w:color="auto" w:fill="FFFFFF"/>
              </w:rPr>
              <w:t>е</w:t>
            </w:r>
            <w:r w:rsidRPr="005A47B0">
              <w:rPr>
                <w:color w:val="000000"/>
                <w:spacing w:val="-12"/>
                <w:shd w:val="clear" w:color="auto" w:fill="FFFFFF"/>
              </w:rPr>
              <w:t xml:space="preserve"> плановых и внеплановых мероприятий по контролю</w:t>
            </w:r>
            <w:r>
              <w:rPr>
                <w:color w:val="000000"/>
                <w:spacing w:val="-12"/>
                <w:shd w:val="clear" w:color="auto" w:fill="FFFFFF"/>
              </w:rPr>
              <w:t xml:space="preserve"> (надзору)</w:t>
            </w:r>
          </w:p>
        </w:tc>
        <w:tc>
          <w:tcPr>
            <w:tcW w:w="2835" w:type="dxa"/>
            <w:shd w:val="clear" w:color="auto" w:fill="auto"/>
          </w:tcPr>
          <w:p w:rsidR="00705F91" w:rsidRDefault="00705F91" w:rsidP="00527058">
            <w:pPr>
              <w:widowControl w:val="0"/>
              <w:jc w:val="center"/>
              <w:rPr>
                <w:spacing w:val="-12"/>
                <w:sz w:val="24"/>
                <w:szCs w:val="24"/>
              </w:rPr>
            </w:pPr>
            <w:r w:rsidRPr="005A47B0">
              <w:rPr>
                <w:spacing w:val="-12"/>
                <w:sz w:val="24"/>
                <w:szCs w:val="24"/>
              </w:rPr>
              <w:t>По мере поступления обращений согласно федерально</w:t>
            </w:r>
            <w:r w:rsidR="005A47B0" w:rsidRPr="005A47B0">
              <w:rPr>
                <w:spacing w:val="-12"/>
                <w:sz w:val="24"/>
                <w:szCs w:val="24"/>
              </w:rPr>
              <w:t>му</w:t>
            </w:r>
            <w:r w:rsidRPr="005A47B0">
              <w:rPr>
                <w:spacing w:val="-12"/>
                <w:sz w:val="24"/>
                <w:szCs w:val="24"/>
              </w:rPr>
              <w:t xml:space="preserve"> закон</w:t>
            </w:r>
            <w:r w:rsidR="005A47B0" w:rsidRPr="005A47B0">
              <w:rPr>
                <w:spacing w:val="-12"/>
                <w:sz w:val="24"/>
                <w:szCs w:val="24"/>
              </w:rPr>
              <w:t>у</w:t>
            </w:r>
            <w:r w:rsidRPr="005A47B0">
              <w:rPr>
                <w:spacing w:val="-12"/>
                <w:sz w:val="24"/>
                <w:szCs w:val="24"/>
              </w:rPr>
              <w:t xml:space="preserve"> от</w:t>
            </w:r>
            <w:r w:rsidR="005A47B0" w:rsidRPr="005A47B0">
              <w:rPr>
                <w:spacing w:val="-12"/>
                <w:sz w:val="24"/>
                <w:szCs w:val="24"/>
              </w:rPr>
              <w:t> </w:t>
            </w:r>
            <w:r w:rsidRPr="005A47B0">
              <w:rPr>
                <w:spacing w:val="-12"/>
                <w:sz w:val="24"/>
                <w:szCs w:val="24"/>
              </w:rPr>
              <w:t>02.05.2006 №</w:t>
            </w:r>
            <w:r w:rsidR="005A47B0" w:rsidRPr="005A47B0">
              <w:rPr>
                <w:spacing w:val="-12"/>
                <w:sz w:val="24"/>
                <w:szCs w:val="24"/>
              </w:rPr>
              <w:t> </w:t>
            </w:r>
            <w:r w:rsidRPr="005A47B0">
              <w:rPr>
                <w:spacing w:val="-12"/>
                <w:sz w:val="24"/>
                <w:szCs w:val="24"/>
              </w:rPr>
              <w:t>59-ФЗ «О порядке рассмотрения обращений граждан»</w:t>
            </w:r>
          </w:p>
          <w:p w:rsidR="00527058" w:rsidRDefault="00527058" w:rsidP="00527058">
            <w:pPr>
              <w:widowControl w:val="0"/>
              <w:jc w:val="center"/>
              <w:rPr>
                <w:spacing w:val="-12"/>
                <w:sz w:val="24"/>
                <w:szCs w:val="24"/>
              </w:rPr>
            </w:pPr>
          </w:p>
          <w:p w:rsidR="00527058" w:rsidRPr="005A47B0" w:rsidRDefault="00527058" w:rsidP="00527058">
            <w:pPr>
              <w:widowControl w:val="0"/>
              <w:jc w:val="center"/>
              <w:rPr>
                <w:spacing w:val="-12"/>
                <w:sz w:val="24"/>
                <w:szCs w:val="24"/>
              </w:rPr>
            </w:pPr>
          </w:p>
        </w:tc>
        <w:tc>
          <w:tcPr>
            <w:tcW w:w="2552" w:type="dxa"/>
            <w:shd w:val="clear" w:color="auto" w:fill="auto"/>
          </w:tcPr>
          <w:p w:rsidR="00705F91" w:rsidRPr="005A47B0" w:rsidRDefault="00705F91" w:rsidP="00527058">
            <w:pPr>
              <w:widowControl w:val="0"/>
              <w:jc w:val="center"/>
              <w:rPr>
                <w:spacing w:val="-12"/>
                <w:sz w:val="24"/>
                <w:szCs w:val="24"/>
              </w:rPr>
            </w:pPr>
            <w:r w:rsidRPr="005A47B0">
              <w:rPr>
                <w:spacing w:val="-12"/>
                <w:sz w:val="24"/>
                <w:szCs w:val="24"/>
              </w:rPr>
              <w:t>Государственная жилищная инспекция Воронежской области</w:t>
            </w:r>
          </w:p>
        </w:tc>
      </w:tr>
      <w:tr w:rsidR="00705F91" w:rsidRPr="009E7CEB" w:rsidTr="005A47B0">
        <w:trPr>
          <w:trHeight w:val="68"/>
        </w:trPr>
        <w:tc>
          <w:tcPr>
            <w:tcW w:w="4219" w:type="dxa"/>
            <w:shd w:val="clear" w:color="auto" w:fill="auto"/>
          </w:tcPr>
          <w:p w:rsidR="00E800F3" w:rsidRPr="005A47B0" w:rsidRDefault="00705F91"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0005.0005.0056.0891</w:t>
            </w:r>
          </w:p>
          <w:p w:rsidR="005A47B0" w:rsidRPr="005A47B0" w:rsidRDefault="00705F91"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Некачественное выполнение работ по капитальному ремонту</w:t>
            </w:r>
          </w:p>
        </w:tc>
        <w:tc>
          <w:tcPr>
            <w:tcW w:w="4536" w:type="dxa"/>
            <w:shd w:val="clear" w:color="auto" w:fill="auto"/>
          </w:tcPr>
          <w:p w:rsidR="005A47B0" w:rsidRP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r>
              <w:rPr>
                <w:color w:val="000000"/>
                <w:spacing w:val="-12"/>
                <w:shd w:val="clear" w:color="auto" w:fill="FFFFFF"/>
              </w:rPr>
              <w:t>П</w:t>
            </w:r>
            <w:r w:rsidRPr="005A47B0">
              <w:rPr>
                <w:color w:val="000000"/>
                <w:spacing w:val="-12"/>
                <w:shd w:val="clear" w:color="auto" w:fill="FFFFFF"/>
              </w:rPr>
              <w:t>роведени</w:t>
            </w:r>
            <w:r>
              <w:rPr>
                <w:color w:val="000000"/>
                <w:spacing w:val="-12"/>
                <w:shd w:val="clear" w:color="auto" w:fill="FFFFFF"/>
              </w:rPr>
              <w:t>е</w:t>
            </w:r>
            <w:r w:rsidRPr="005A47B0">
              <w:rPr>
                <w:color w:val="000000"/>
                <w:spacing w:val="-12"/>
                <w:shd w:val="clear" w:color="auto" w:fill="FFFFFF"/>
              </w:rPr>
              <w:t xml:space="preserve"> плановых и внеплановых мероприятий по контролю</w:t>
            </w:r>
            <w:r>
              <w:rPr>
                <w:color w:val="000000"/>
                <w:spacing w:val="-12"/>
                <w:shd w:val="clear" w:color="auto" w:fill="FFFFFF"/>
              </w:rPr>
              <w:t xml:space="preserve"> (надзору)</w:t>
            </w:r>
          </w:p>
          <w:p w:rsidR="005A47B0" w:rsidRP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p>
          <w:p w:rsid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p>
          <w:p w:rsid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p>
          <w:p w:rsid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p>
          <w:p w:rsid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p>
          <w:p w:rsidR="00705F91" w:rsidRDefault="005A47B0" w:rsidP="00527058">
            <w:pPr>
              <w:pStyle w:val="af3"/>
              <w:widowControl w:val="0"/>
              <w:spacing w:before="0" w:beforeAutospacing="0" w:after="0" w:afterAutospacing="0"/>
              <w:jc w:val="center"/>
              <w:textAlignment w:val="baseline"/>
              <w:rPr>
                <w:color w:val="000000"/>
                <w:spacing w:val="-12"/>
                <w:shd w:val="clear" w:color="auto" w:fill="FFFFFF"/>
              </w:rPr>
            </w:pPr>
            <w:r>
              <w:rPr>
                <w:color w:val="000000"/>
                <w:spacing w:val="-12"/>
                <w:shd w:val="clear" w:color="auto" w:fill="FFFFFF"/>
              </w:rPr>
              <w:t>Осуществление деятельности</w:t>
            </w:r>
            <w:r w:rsidR="00705F91" w:rsidRPr="005A47B0">
              <w:rPr>
                <w:color w:val="000000"/>
                <w:spacing w:val="-12"/>
                <w:shd w:val="clear" w:color="auto" w:fill="FFFFFF"/>
              </w:rPr>
              <w:t xml:space="preserve"> комиссии по организации контроля за проведением капитального ремонта общего имущества в</w:t>
            </w:r>
            <w:r w:rsidRPr="005A47B0">
              <w:rPr>
                <w:color w:val="000000"/>
                <w:spacing w:val="-12"/>
                <w:shd w:val="clear" w:color="auto" w:fill="FFFFFF"/>
              </w:rPr>
              <w:t> </w:t>
            </w:r>
            <w:r w:rsidR="00705F91" w:rsidRPr="005A47B0">
              <w:rPr>
                <w:color w:val="000000"/>
                <w:spacing w:val="-12"/>
                <w:shd w:val="clear" w:color="auto" w:fill="FFFFFF"/>
              </w:rPr>
              <w:t>многоквартирных домах на основании постановления правительства Воронежской области от 22.01.2017 №12 «О создании комиссии по организации контроля за проведением капитального ремонта общего имущества в многоквартирных домах»</w:t>
            </w:r>
          </w:p>
          <w:p w:rsid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p>
          <w:p w:rsid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r>
              <w:rPr>
                <w:color w:val="000000"/>
                <w:spacing w:val="-12"/>
                <w:shd w:val="clear" w:color="auto" w:fill="FFFFFF"/>
              </w:rPr>
              <w:t>Проведение обучающих семинаров</w:t>
            </w:r>
            <w:r w:rsidRPr="005A47B0">
              <w:rPr>
                <w:color w:val="000000"/>
                <w:spacing w:val="-12"/>
                <w:shd w:val="clear" w:color="auto" w:fill="FFFFFF"/>
              </w:rPr>
              <w:t xml:space="preserve"> для владельцев специальных счетов по вопросу организации проведения капитального ремонта многоквартирных домов при формировании денежных средств на специальном счете</w:t>
            </w:r>
          </w:p>
          <w:p w:rsidR="00527058" w:rsidRPr="005A47B0" w:rsidRDefault="00527058" w:rsidP="00527058">
            <w:pPr>
              <w:pStyle w:val="af3"/>
              <w:widowControl w:val="0"/>
              <w:spacing w:before="0" w:beforeAutospacing="0" w:after="0" w:afterAutospacing="0"/>
              <w:jc w:val="center"/>
              <w:textAlignment w:val="baseline"/>
              <w:rPr>
                <w:color w:val="000000"/>
                <w:spacing w:val="-12"/>
                <w:shd w:val="clear" w:color="auto" w:fill="FFFFFF"/>
              </w:rPr>
            </w:pPr>
          </w:p>
        </w:tc>
        <w:tc>
          <w:tcPr>
            <w:tcW w:w="2835" w:type="dxa"/>
            <w:shd w:val="clear" w:color="auto" w:fill="auto"/>
          </w:tcPr>
          <w:p w:rsidR="005A47B0" w:rsidRPr="005A47B0" w:rsidRDefault="005A47B0" w:rsidP="00527058">
            <w:pPr>
              <w:widowControl w:val="0"/>
              <w:jc w:val="center"/>
              <w:rPr>
                <w:spacing w:val="-12"/>
                <w:sz w:val="24"/>
                <w:szCs w:val="24"/>
              </w:rPr>
            </w:pPr>
            <w:r w:rsidRPr="005A47B0">
              <w:rPr>
                <w:spacing w:val="-12"/>
                <w:sz w:val="24"/>
                <w:szCs w:val="24"/>
              </w:rPr>
              <w:t>По мере поступления обращений согласно федеральному закону от 02.05.2006 № 59-ФЗ «О порядке рассмотрения обращений граждан»</w:t>
            </w:r>
          </w:p>
          <w:p w:rsidR="005A47B0" w:rsidRDefault="005A47B0" w:rsidP="00527058">
            <w:pPr>
              <w:widowControl w:val="0"/>
              <w:jc w:val="center"/>
              <w:rPr>
                <w:spacing w:val="-12"/>
                <w:sz w:val="24"/>
                <w:szCs w:val="24"/>
              </w:rPr>
            </w:pPr>
          </w:p>
          <w:p w:rsidR="00705F91" w:rsidRDefault="00705F91" w:rsidP="00527058">
            <w:pPr>
              <w:widowControl w:val="0"/>
              <w:jc w:val="center"/>
              <w:rPr>
                <w:spacing w:val="-12"/>
                <w:sz w:val="24"/>
                <w:szCs w:val="24"/>
              </w:rPr>
            </w:pPr>
            <w:r w:rsidRPr="005A47B0">
              <w:rPr>
                <w:spacing w:val="-12"/>
                <w:sz w:val="24"/>
                <w:szCs w:val="24"/>
              </w:rPr>
              <w:t>Ежемесячно</w:t>
            </w: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Pr="005A47B0" w:rsidRDefault="005A47B0" w:rsidP="00527058">
            <w:pPr>
              <w:widowControl w:val="0"/>
              <w:jc w:val="center"/>
              <w:rPr>
                <w:spacing w:val="-12"/>
                <w:sz w:val="24"/>
                <w:szCs w:val="24"/>
              </w:rPr>
            </w:pPr>
            <w:r>
              <w:rPr>
                <w:spacing w:val="-12"/>
                <w:sz w:val="24"/>
                <w:szCs w:val="24"/>
              </w:rPr>
              <w:t>По мере необходимости</w:t>
            </w:r>
          </w:p>
        </w:tc>
        <w:tc>
          <w:tcPr>
            <w:tcW w:w="2552" w:type="dxa"/>
            <w:shd w:val="clear" w:color="auto" w:fill="auto"/>
          </w:tcPr>
          <w:p w:rsidR="00705F91" w:rsidRPr="005A47B0" w:rsidRDefault="00705F91" w:rsidP="00527058">
            <w:pPr>
              <w:widowControl w:val="0"/>
              <w:jc w:val="center"/>
              <w:rPr>
                <w:spacing w:val="-12"/>
                <w:sz w:val="24"/>
                <w:szCs w:val="24"/>
              </w:rPr>
            </w:pPr>
            <w:r w:rsidRPr="005A47B0">
              <w:rPr>
                <w:spacing w:val="-12"/>
                <w:sz w:val="24"/>
                <w:szCs w:val="24"/>
              </w:rPr>
              <w:t>Государственная жилищная инспекция Воронежской области</w:t>
            </w:r>
          </w:p>
        </w:tc>
      </w:tr>
      <w:tr w:rsidR="00705F91" w:rsidRPr="009E7CEB" w:rsidTr="005A47B0">
        <w:trPr>
          <w:trHeight w:val="68"/>
        </w:trPr>
        <w:tc>
          <w:tcPr>
            <w:tcW w:w="4219" w:type="dxa"/>
            <w:shd w:val="clear" w:color="auto" w:fill="auto"/>
          </w:tcPr>
          <w:p w:rsidR="00E800F3" w:rsidRPr="005A47B0" w:rsidRDefault="00705F91" w:rsidP="00527058">
            <w:pPr>
              <w:widowControl w:val="0"/>
              <w:jc w:val="center"/>
              <w:rPr>
                <w:color w:val="000000"/>
                <w:spacing w:val="-12"/>
                <w:sz w:val="24"/>
                <w:szCs w:val="24"/>
              </w:rPr>
            </w:pPr>
            <w:r w:rsidRPr="005A47B0">
              <w:rPr>
                <w:color w:val="000000"/>
                <w:spacing w:val="-12"/>
                <w:sz w:val="24"/>
                <w:szCs w:val="24"/>
                <w:shd w:val="clear" w:color="auto" w:fill="FFFFFF"/>
              </w:rPr>
              <w:t>0005.0005.0056.0998</w:t>
            </w:r>
          </w:p>
          <w:p w:rsidR="00705F91" w:rsidRPr="005A47B0" w:rsidRDefault="00705F91" w:rsidP="00527058">
            <w:pPr>
              <w:widowControl w:val="0"/>
              <w:jc w:val="center"/>
              <w:rPr>
                <w:color w:val="000000"/>
                <w:spacing w:val="-12"/>
                <w:sz w:val="24"/>
                <w:szCs w:val="24"/>
              </w:rPr>
            </w:pPr>
            <w:r w:rsidRPr="005A47B0">
              <w:rPr>
                <w:color w:val="000000"/>
                <w:spacing w:val="-12"/>
                <w:sz w:val="24"/>
                <w:szCs w:val="24"/>
              </w:rPr>
              <w:t>Права потребителей в связи с неверным расчетом стоимости коммунальных услуг</w:t>
            </w:r>
          </w:p>
          <w:p w:rsidR="005A47B0" w:rsidRPr="005A47B0" w:rsidRDefault="005A47B0" w:rsidP="00527058">
            <w:pPr>
              <w:widowControl w:val="0"/>
              <w:jc w:val="center"/>
              <w:rPr>
                <w:color w:val="000000"/>
                <w:spacing w:val="-12"/>
                <w:sz w:val="24"/>
                <w:szCs w:val="24"/>
                <w:shd w:val="clear" w:color="auto" w:fill="FFFFFF"/>
              </w:rPr>
            </w:pPr>
            <w:r w:rsidRPr="005A47B0">
              <w:rPr>
                <w:color w:val="000000"/>
                <w:spacing w:val="-12"/>
                <w:sz w:val="24"/>
                <w:szCs w:val="24"/>
              </w:rPr>
              <w:t>Нарушение порядка определения размера платы за содержание жилого помещения</w:t>
            </w:r>
          </w:p>
        </w:tc>
        <w:tc>
          <w:tcPr>
            <w:tcW w:w="4536" w:type="dxa"/>
            <w:shd w:val="clear" w:color="auto" w:fill="auto"/>
          </w:tcPr>
          <w:p w:rsidR="005A47B0" w:rsidRP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r>
              <w:rPr>
                <w:color w:val="000000"/>
                <w:spacing w:val="-12"/>
              </w:rPr>
              <w:t xml:space="preserve">Соблюдение положений заключенного </w:t>
            </w:r>
            <w:r w:rsidRPr="005A47B0">
              <w:rPr>
                <w:color w:val="000000"/>
                <w:spacing w:val="-12"/>
              </w:rPr>
              <w:t>с</w:t>
            </w:r>
            <w:r>
              <w:rPr>
                <w:color w:val="000000"/>
                <w:spacing w:val="-12"/>
              </w:rPr>
              <w:t> </w:t>
            </w:r>
            <w:proofErr w:type="spellStart"/>
            <w:r w:rsidRPr="005A47B0">
              <w:rPr>
                <w:color w:val="000000"/>
                <w:spacing w:val="-12"/>
              </w:rPr>
              <w:t>Роспотребнадзором</w:t>
            </w:r>
            <w:proofErr w:type="spellEnd"/>
            <w:r w:rsidRPr="005A47B0">
              <w:rPr>
                <w:color w:val="000000"/>
                <w:spacing w:val="-12"/>
              </w:rPr>
              <w:t xml:space="preserve"> Воронежской области</w:t>
            </w:r>
            <w:r w:rsidRPr="005A47B0">
              <w:rPr>
                <w:color w:val="000000"/>
                <w:spacing w:val="-12"/>
                <w:shd w:val="clear" w:color="auto" w:fill="FFFFFF"/>
              </w:rPr>
              <w:t xml:space="preserve"> </w:t>
            </w:r>
            <w:r>
              <w:rPr>
                <w:color w:val="000000"/>
                <w:spacing w:val="-12"/>
              </w:rPr>
              <w:t>Соглашения</w:t>
            </w:r>
            <w:r w:rsidR="00705F91" w:rsidRPr="005A47B0">
              <w:rPr>
                <w:color w:val="000000"/>
                <w:spacing w:val="-12"/>
              </w:rPr>
              <w:t xml:space="preserve"> о взаимодействии и</w:t>
            </w:r>
            <w:r>
              <w:rPr>
                <w:color w:val="000000"/>
                <w:spacing w:val="-12"/>
              </w:rPr>
              <w:t> </w:t>
            </w:r>
            <w:r w:rsidR="00705F91" w:rsidRPr="005A47B0">
              <w:rPr>
                <w:color w:val="000000"/>
                <w:spacing w:val="-12"/>
              </w:rPr>
              <w:t>сотрудничестве</w:t>
            </w:r>
          </w:p>
          <w:p w:rsidR="005A47B0" w:rsidRDefault="005A47B0" w:rsidP="00527058">
            <w:pPr>
              <w:pStyle w:val="af3"/>
              <w:widowControl w:val="0"/>
              <w:spacing w:before="0" w:beforeAutospacing="0" w:after="0" w:afterAutospacing="0"/>
              <w:jc w:val="center"/>
              <w:textAlignment w:val="baseline"/>
              <w:rPr>
                <w:color w:val="000000"/>
                <w:spacing w:val="-12"/>
                <w:shd w:val="clear" w:color="auto" w:fill="FFFFFF"/>
              </w:rPr>
            </w:pPr>
          </w:p>
          <w:p w:rsidR="00705F91" w:rsidRPr="005A47B0" w:rsidRDefault="005A47B0" w:rsidP="00527058">
            <w:pPr>
              <w:pStyle w:val="af3"/>
              <w:widowControl w:val="0"/>
              <w:spacing w:before="0" w:beforeAutospacing="0" w:after="0" w:afterAutospacing="0"/>
              <w:jc w:val="center"/>
              <w:textAlignment w:val="baseline"/>
              <w:rPr>
                <w:color w:val="000000"/>
                <w:spacing w:val="-12"/>
              </w:rPr>
            </w:pPr>
            <w:r>
              <w:rPr>
                <w:color w:val="000000"/>
                <w:spacing w:val="-12"/>
                <w:shd w:val="clear" w:color="auto" w:fill="FFFFFF"/>
              </w:rPr>
              <w:t>П</w:t>
            </w:r>
            <w:r w:rsidRPr="005A47B0">
              <w:rPr>
                <w:color w:val="000000"/>
                <w:spacing w:val="-12"/>
                <w:shd w:val="clear" w:color="auto" w:fill="FFFFFF"/>
              </w:rPr>
              <w:t>роведени</w:t>
            </w:r>
            <w:r>
              <w:rPr>
                <w:color w:val="000000"/>
                <w:spacing w:val="-12"/>
                <w:shd w:val="clear" w:color="auto" w:fill="FFFFFF"/>
              </w:rPr>
              <w:t>е</w:t>
            </w:r>
            <w:r w:rsidRPr="005A47B0">
              <w:rPr>
                <w:color w:val="000000"/>
                <w:spacing w:val="-12"/>
                <w:shd w:val="clear" w:color="auto" w:fill="FFFFFF"/>
              </w:rPr>
              <w:t xml:space="preserve"> плановых и внеплановых мероприятий по контролю</w:t>
            </w:r>
            <w:r>
              <w:rPr>
                <w:color w:val="000000"/>
                <w:spacing w:val="-12"/>
                <w:shd w:val="clear" w:color="auto" w:fill="FFFFFF"/>
              </w:rPr>
              <w:t xml:space="preserve"> (надзору)</w:t>
            </w:r>
          </w:p>
        </w:tc>
        <w:tc>
          <w:tcPr>
            <w:tcW w:w="2835" w:type="dxa"/>
            <w:shd w:val="clear" w:color="auto" w:fill="auto"/>
          </w:tcPr>
          <w:p w:rsidR="00705F91" w:rsidRPr="005A47B0" w:rsidRDefault="00705F91" w:rsidP="00527058">
            <w:pPr>
              <w:widowControl w:val="0"/>
              <w:jc w:val="center"/>
              <w:rPr>
                <w:spacing w:val="-12"/>
                <w:sz w:val="24"/>
                <w:szCs w:val="24"/>
              </w:rPr>
            </w:pPr>
            <w:r w:rsidRPr="005A47B0">
              <w:rPr>
                <w:spacing w:val="-12"/>
                <w:sz w:val="24"/>
                <w:szCs w:val="24"/>
              </w:rPr>
              <w:t>Постоянно</w:t>
            </w:r>
          </w:p>
          <w:p w:rsidR="005A47B0" w:rsidRPr="005A47B0" w:rsidRDefault="005A47B0" w:rsidP="00527058">
            <w:pPr>
              <w:widowControl w:val="0"/>
              <w:jc w:val="center"/>
              <w:rPr>
                <w:spacing w:val="-12"/>
                <w:sz w:val="24"/>
                <w:szCs w:val="24"/>
              </w:rPr>
            </w:pPr>
          </w:p>
          <w:p w:rsidR="005A47B0" w:rsidRPr="005A47B0" w:rsidRDefault="005A47B0" w:rsidP="00527058">
            <w:pPr>
              <w:widowControl w:val="0"/>
              <w:jc w:val="center"/>
              <w:rPr>
                <w:spacing w:val="-12"/>
                <w:sz w:val="24"/>
                <w:szCs w:val="24"/>
              </w:rPr>
            </w:pPr>
          </w:p>
          <w:p w:rsidR="005A47B0" w:rsidRP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p>
          <w:p w:rsidR="005A47B0" w:rsidRDefault="005A47B0" w:rsidP="00527058">
            <w:pPr>
              <w:widowControl w:val="0"/>
              <w:jc w:val="center"/>
              <w:rPr>
                <w:spacing w:val="-12"/>
                <w:sz w:val="24"/>
                <w:szCs w:val="24"/>
              </w:rPr>
            </w:pPr>
            <w:r w:rsidRPr="005A47B0">
              <w:rPr>
                <w:spacing w:val="-12"/>
                <w:sz w:val="24"/>
                <w:szCs w:val="24"/>
              </w:rPr>
              <w:t>По мере поступления обращений согласно федеральному закону от 02.05.2006 № 59-ФЗ «О порядке рассмотрения обращений граждан»</w:t>
            </w:r>
          </w:p>
          <w:p w:rsidR="00527058" w:rsidRPr="005A47B0" w:rsidRDefault="00527058" w:rsidP="00527058">
            <w:pPr>
              <w:widowControl w:val="0"/>
              <w:jc w:val="center"/>
              <w:rPr>
                <w:spacing w:val="-12"/>
                <w:sz w:val="24"/>
                <w:szCs w:val="24"/>
              </w:rPr>
            </w:pPr>
          </w:p>
        </w:tc>
        <w:tc>
          <w:tcPr>
            <w:tcW w:w="2552" w:type="dxa"/>
            <w:shd w:val="clear" w:color="auto" w:fill="auto"/>
          </w:tcPr>
          <w:p w:rsidR="005A47B0" w:rsidRPr="005A47B0" w:rsidRDefault="00705F91" w:rsidP="00527058">
            <w:pPr>
              <w:widowControl w:val="0"/>
              <w:jc w:val="center"/>
              <w:rPr>
                <w:spacing w:val="-12"/>
                <w:sz w:val="24"/>
                <w:szCs w:val="24"/>
              </w:rPr>
            </w:pPr>
            <w:r w:rsidRPr="005A47B0">
              <w:rPr>
                <w:spacing w:val="-12"/>
                <w:sz w:val="24"/>
                <w:szCs w:val="24"/>
              </w:rPr>
              <w:t>Государственная жилищная инспекция Воронежской области</w:t>
            </w:r>
          </w:p>
        </w:tc>
      </w:tr>
      <w:tr w:rsidR="005A47B0" w:rsidRPr="009E7CEB" w:rsidTr="005A47B0">
        <w:trPr>
          <w:trHeight w:val="68"/>
        </w:trPr>
        <w:tc>
          <w:tcPr>
            <w:tcW w:w="4219" w:type="dxa"/>
            <w:shd w:val="clear" w:color="auto" w:fill="auto"/>
          </w:tcPr>
          <w:p w:rsidR="005A47B0" w:rsidRPr="005A47B0" w:rsidRDefault="005A47B0"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0005.0005.0056.1149</w:t>
            </w:r>
          </w:p>
          <w:p w:rsidR="005A47B0" w:rsidRPr="005A47B0" w:rsidRDefault="005A47B0" w:rsidP="00527058">
            <w:pPr>
              <w:widowControl w:val="0"/>
              <w:jc w:val="center"/>
              <w:rPr>
                <w:color w:val="000000"/>
                <w:spacing w:val="-12"/>
                <w:sz w:val="24"/>
                <w:szCs w:val="24"/>
                <w:shd w:val="clear" w:color="auto" w:fill="FFFFFF"/>
              </w:rPr>
            </w:pPr>
            <w:r w:rsidRPr="005A47B0">
              <w:rPr>
                <w:color w:val="000000"/>
                <w:spacing w:val="-12"/>
                <w:sz w:val="24"/>
                <w:szCs w:val="24"/>
                <w:shd w:val="clear" w:color="auto" w:fill="FFFFFF"/>
              </w:rPr>
              <w:t>Оплата жилищно-коммунальных услуг (ЖКХ), взносов в Фонд капитального ремонта</w:t>
            </w:r>
          </w:p>
        </w:tc>
        <w:tc>
          <w:tcPr>
            <w:tcW w:w="4536" w:type="dxa"/>
            <w:shd w:val="clear" w:color="auto" w:fill="auto"/>
          </w:tcPr>
          <w:p w:rsidR="005A47B0" w:rsidRPr="005A47B0" w:rsidRDefault="005A47B0" w:rsidP="00527058">
            <w:pPr>
              <w:pStyle w:val="af3"/>
              <w:widowControl w:val="0"/>
              <w:spacing w:before="0" w:beforeAutospacing="0" w:after="0" w:afterAutospacing="0"/>
              <w:jc w:val="center"/>
              <w:textAlignment w:val="baseline"/>
              <w:rPr>
                <w:color w:val="000000"/>
                <w:spacing w:val="-12"/>
              </w:rPr>
            </w:pPr>
            <w:r w:rsidRPr="005A47B0">
              <w:rPr>
                <w:color w:val="000000"/>
                <w:spacing w:val="-12"/>
              </w:rPr>
              <w:t>Проведение предварительных</w:t>
            </w:r>
            <w:r>
              <w:rPr>
                <w:color w:val="000000"/>
                <w:spacing w:val="-12"/>
              </w:rPr>
              <w:t>,</w:t>
            </w:r>
            <w:r>
              <w:rPr>
                <w:color w:val="000000"/>
                <w:spacing w:val="-12"/>
                <w:shd w:val="clear" w:color="auto" w:fill="FFFFFF"/>
              </w:rPr>
              <w:t xml:space="preserve"> </w:t>
            </w:r>
            <w:r w:rsidRPr="005A47B0">
              <w:rPr>
                <w:color w:val="000000"/>
                <w:spacing w:val="-12"/>
                <w:shd w:val="clear" w:color="auto" w:fill="FFFFFF"/>
              </w:rPr>
              <w:t>плановых и</w:t>
            </w:r>
            <w:r>
              <w:rPr>
                <w:color w:val="000000"/>
                <w:spacing w:val="-12"/>
                <w:shd w:val="clear" w:color="auto" w:fill="FFFFFF"/>
              </w:rPr>
              <w:t> </w:t>
            </w:r>
            <w:r w:rsidRPr="005A47B0">
              <w:rPr>
                <w:color w:val="000000"/>
                <w:spacing w:val="-12"/>
                <w:shd w:val="clear" w:color="auto" w:fill="FFFFFF"/>
              </w:rPr>
              <w:t>внеплановых мероприятий по контролю</w:t>
            </w:r>
            <w:r>
              <w:rPr>
                <w:color w:val="000000"/>
                <w:spacing w:val="-12"/>
                <w:shd w:val="clear" w:color="auto" w:fill="FFFFFF"/>
              </w:rPr>
              <w:t xml:space="preserve"> (надзору)</w:t>
            </w:r>
          </w:p>
        </w:tc>
        <w:tc>
          <w:tcPr>
            <w:tcW w:w="2835" w:type="dxa"/>
            <w:shd w:val="clear" w:color="auto" w:fill="auto"/>
          </w:tcPr>
          <w:p w:rsidR="005A47B0" w:rsidRPr="005A47B0" w:rsidRDefault="005A47B0" w:rsidP="00527058">
            <w:pPr>
              <w:widowControl w:val="0"/>
              <w:jc w:val="center"/>
              <w:rPr>
                <w:spacing w:val="-12"/>
                <w:sz w:val="24"/>
                <w:szCs w:val="24"/>
              </w:rPr>
            </w:pPr>
            <w:r w:rsidRPr="005A47B0">
              <w:rPr>
                <w:spacing w:val="-12"/>
                <w:sz w:val="24"/>
                <w:szCs w:val="24"/>
              </w:rPr>
              <w:t>По мере поступления обращений согласно федеральному закону от 02.05.2006 № 59-ФЗ «О порядке рассмотрения обращений граждан», информации от органов государственной власти, органов местного самоуправления, из средств массовой информации</w:t>
            </w:r>
          </w:p>
        </w:tc>
        <w:tc>
          <w:tcPr>
            <w:tcW w:w="2552" w:type="dxa"/>
            <w:shd w:val="clear" w:color="auto" w:fill="auto"/>
          </w:tcPr>
          <w:p w:rsidR="005A47B0" w:rsidRPr="005A47B0" w:rsidRDefault="005A47B0" w:rsidP="00527058">
            <w:pPr>
              <w:widowControl w:val="0"/>
              <w:jc w:val="center"/>
              <w:rPr>
                <w:spacing w:val="-12"/>
                <w:sz w:val="24"/>
                <w:szCs w:val="24"/>
              </w:rPr>
            </w:pPr>
            <w:r w:rsidRPr="005A47B0">
              <w:rPr>
                <w:spacing w:val="-12"/>
                <w:sz w:val="24"/>
                <w:szCs w:val="24"/>
              </w:rPr>
              <w:t>Государственная жилищная инспекция Воронежской области</w:t>
            </w:r>
          </w:p>
        </w:tc>
      </w:tr>
    </w:tbl>
    <w:p w:rsidR="000261E6" w:rsidRPr="000261E6" w:rsidRDefault="000261E6" w:rsidP="00527058">
      <w:pPr>
        <w:widowControl w:val="0"/>
      </w:pPr>
    </w:p>
    <w:sectPr w:rsidR="000261E6" w:rsidRPr="000261E6" w:rsidSect="00E800F3">
      <w:pgSz w:w="16838" w:h="11906" w:orient="landscape" w:code="9"/>
      <w:pgMar w:top="1985" w:right="1418" w:bottom="709" w:left="1560"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1F2" w:rsidRDefault="006071F2" w:rsidP="00FF44A6">
      <w:r>
        <w:separator/>
      </w:r>
    </w:p>
  </w:endnote>
  <w:endnote w:type="continuationSeparator" w:id="0">
    <w:p w:rsidR="006071F2" w:rsidRDefault="006071F2" w:rsidP="00FF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lightc">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1F2" w:rsidRDefault="006071F2" w:rsidP="00FF44A6">
      <w:r>
        <w:separator/>
      </w:r>
    </w:p>
  </w:footnote>
  <w:footnote w:type="continuationSeparator" w:id="0">
    <w:p w:rsidR="006071F2" w:rsidRDefault="006071F2" w:rsidP="00FF4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F91" w:rsidRPr="00705F91" w:rsidRDefault="00705F91" w:rsidP="00705F91">
    <w:pPr>
      <w:pStyle w:val="ac"/>
      <w:jc w:val="center"/>
      <w:rPr>
        <w:sz w:val="24"/>
        <w:szCs w:val="24"/>
      </w:rPr>
    </w:pPr>
    <w:r w:rsidRPr="00705F91">
      <w:rPr>
        <w:sz w:val="24"/>
        <w:szCs w:val="24"/>
      </w:rPr>
      <w:fldChar w:fldCharType="begin"/>
    </w:r>
    <w:r w:rsidRPr="00705F91">
      <w:rPr>
        <w:sz w:val="24"/>
        <w:szCs w:val="24"/>
      </w:rPr>
      <w:instrText>PAGE   \* MERGEFORMAT</w:instrText>
    </w:r>
    <w:r w:rsidRPr="00705F91">
      <w:rPr>
        <w:sz w:val="24"/>
        <w:szCs w:val="24"/>
      </w:rPr>
      <w:fldChar w:fldCharType="separate"/>
    </w:r>
    <w:r w:rsidR="00F97091">
      <w:rPr>
        <w:noProof/>
        <w:sz w:val="24"/>
        <w:szCs w:val="24"/>
      </w:rPr>
      <w:t>4</w:t>
    </w:r>
    <w:r w:rsidRPr="00705F91">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BED"/>
    <w:multiLevelType w:val="hybridMultilevel"/>
    <w:tmpl w:val="AA947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C54"/>
    <w:multiLevelType w:val="hybridMultilevel"/>
    <w:tmpl w:val="5972F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459EE"/>
    <w:multiLevelType w:val="hybridMultilevel"/>
    <w:tmpl w:val="B254C2EE"/>
    <w:lvl w:ilvl="0" w:tplc="D7009764">
      <w:start w:val="1"/>
      <w:numFmt w:val="bullet"/>
      <w:lvlText w:val=""/>
      <w:lvlJc w:val="left"/>
      <w:pPr>
        <w:tabs>
          <w:tab w:val="num" w:pos="720"/>
        </w:tabs>
        <w:ind w:left="720" w:hanging="360"/>
      </w:pPr>
      <w:rPr>
        <w:rFonts w:ascii="Wingdings" w:hAnsi="Wingdings" w:hint="default"/>
      </w:rPr>
    </w:lvl>
    <w:lvl w:ilvl="1" w:tplc="63FA04AA" w:tentative="1">
      <w:start w:val="1"/>
      <w:numFmt w:val="bullet"/>
      <w:lvlText w:val=""/>
      <w:lvlJc w:val="left"/>
      <w:pPr>
        <w:tabs>
          <w:tab w:val="num" w:pos="1440"/>
        </w:tabs>
        <w:ind w:left="1440" w:hanging="360"/>
      </w:pPr>
      <w:rPr>
        <w:rFonts w:ascii="Wingdings" w:hAnsi="Wingdings" w:hint="default"/>
      </w:rPr>
    </w:lvl>
    <w:lvl w:ilvl="2" w:tplc="3F82E9EC" w:tentative="1">
      <w:start w:val="1"/>
      <w:numFmt w:val="bullet"/>
      <w:lvlText w:val=""/>
      <w:lvlJc w:val="left"/>
      <w:pPr>
        <w:tabs>
          <w:tab w:val="num" w:pos="2160"/>
        </w:tabs>
        <w:ind w:left="2160" w:hanging="360"/>
      </w:pPr>
      <w:rPr>
        <w:rFonts w:ascii="Wingdings" w:hAnsi="Wingdings" w:hint="default"/>
      </w:rPr>
    </w:lvl>
    <w:lvl w:ilvl="3" w:tplc="B6A420AE" w:tentative="1">
      <w:start w:val="1"/>
      <w:numFmt w:val="bullet"/>
      <w:lvlText w:val=""/>
      <w:lvlJc w:val="left"/>
      <w:pPr>
        <w:tabs>
          <w:tab w:val="num" w:pos="2880"/>
        </w:tabs>
        <w:ind w:left="2880" w:hanging="360"/>
      </w:pPr>
      <w:rPr>
        <w:rFonts w:ascii="Wingdings" w:hAnsi="Wingdings" w:hint="default"/>
      </w:rPr>
    </w:lvl>
    <w:lvl w:ilvl="4" w:tplc="FCC25FB4" w:tentative="1">
      <w:start w:val="1"/>
      <w:numFmt w:val="bullet"/>
      <w:lvlText w:val=""/>
      <w:lvlJc w:val="left"/>
      <w:pPr>
        <w:tabs>
          <w:tab w:val="num" w:pos="3600"/>
        </w:tabs>
        <w:ind w:left="3600" w:hanging="360"/>
      </w:pPr>
      <w:rPr>
        <w:rFonts w:ascii="Wingdings" w:hAnsi="Wingdings" w:hint="default"/>
      </w:rPr>
    </w:lvl>
    <w:lvl w:ilvl="5" w:tplc="E0F6D6AC" w:tentative="1">
      <w:start w:val="1"/>
      <w:numFmt w:val="bullet"/>
      <w:lvlText w:val=""/>
      <w:lvlJc w:val="left"/>
      <w:pPr>
        <w:tabs>
          <w:tab w:val="num" w:pos="4320"/>
        </w:tabs>
        <w:ind w:left="4320" w:hanging="360"/>
      </w:pPr>
      <w:rPr>
        <w:rFonts w:ascii="Wingdings" w:hAnsi="Wingdings" w:hint="default"/>
      </w:rPr>
    </w:lvl>
    <w:lvl w:ilvl="6" w:tplc="007AB632" w:tentative="1">
      <w:start w:val="1"/>
      <w:numFmt w:val="bullet"/>
      <w:lvlText w:val=""/>
      <w:lvlJc w:val="left"/>
      <w:pPr>
        <w:tabs>
          <w:tab w:val="num" w:pos="5040"/>
        </w:tabs>
        <w:ind w:left="5040" w:hanging="360"/>
      </w:pPr>
      <w:rPr>
        <w:rFonts w:ascii="Wingdings" w:hAnsi="Wingdings" w:hint="default"/>
      </w:rPr>
    </w:lvl>
    <w:lvl w:ilvl="7" w:tplc="26FC070E" w:tentative="1">
      <w:start w:val="1"/>
      <w:numFmt w:val="bullet"/>
      <w:lvlText w:val=""/>
      <w:lvlJc w:val="left"/>
      <w:pPr>
        <w:tabs>
          <w:tab w:val="num" w:pos="5760"/>
        </w:tabs>
        <w:ind w:left="5760" w:hanging="360"/>
      </w:pPr>
      <w:rPr>
        <w:rFonts w:ascii="Wingdings" w:hAnsi="Wingdings" w:hint="default"/>
      </w:rPr>
    </w:lvl>
    <w:lvl w:ilvl="8" w:tplc="E79045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C45BA"/>
    <w:multiLevelType w:val="hybridMultilevel"/>
    <w:tmpl w:val="4798FB6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7E92997"/>
    <w:multiLevelType w:val="hybridMultilevel"/>
    <w:tmpl w:val="95B83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0C620F"/>
    <w:multiLevelType w:val="hybridMultilevel"/>
    <w:tmpl w:val="23480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5484B"/>
    <w:multiLevelType w:val="hybridMultilevel"/>
    <w:tmpl w:val="D08AB9C0"/>
    <w:lvl w:ilvl="0" w:tplc="6442BE8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CBA706B"/>
    <w:multiLevelType w:val="hybridMultilevel"/>
    <w:tmpl w:val="0A56DBE0"/>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1F76F7B"/>
    <w:multiLevelType w:val="hybridMultilevel"/>
    <w:tmpl w:val="25082C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6771134"/>
    <w:multiLevelType w:val="hybridMultilevel"/>
    <w:tmpl w:val="714621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89C13BB"/>
    <w:multiLevelType w:val="hybridMultilevel"/>
    <w:tmpl w:val="33969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601107"/>
    <w:multiLevelType w:val="hybridMultilevel"/>
    <w:tmpl w:val="25082C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BD1335"/>
    <w:multiLevelType w:val="multilevel"/>
    <w:tmpl w:val="565C9DA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33CF4608"/>
    <w:multiLevelType w:val="hybridMultilevel"/>
    <w:tmpl w:val="B616F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B35A72"/>
    <w:multiLevelType w:val="hybridMultilevel"/>
    <w:tmpl w:val="1F5EB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EA7FB0"/>
    <w:multiLevelType w:val="hybridMultilevel"/>
    <w:tmpl w:val="B3E012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CCA414B"/>
    <w:multiLevelType w:val="multilevel"/>
    <w:tmpl w:val="456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A0D3F"/>
    <w:multiLevelType w:val="hybridMultilevel"/>
    <w:tmpl w:val="A8B6F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477198"/>
    <w:multiLevelType w:val="hybridMultilevel"/>
    <w:tmpl w:val="F65AA49C"/>
    <w:lvl w:ilvl="0" w:tplc="A6A45A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28E0C81"/>
    <w:multiLevelType w:val="hybridMultilevel"/>
    <w:tmpl w:val="8FC64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FA0A80"/>
    <w:multiLevelType w:val="hybridMultilevel"/>
    <w:tmpl w:val="207EE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595A3F"/>
    <w:multiLevelType w:val="hybridMultilevel"/>
    <w:tmpl w:val="BF68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84233"/>
    <w:multiLevelType w:val="hybridMultilevel"/>
    <w:tmpl w:val="6DE66BE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430011E"/>
    <w:multiLevelType w:val="hybridMultilevel"/>
    <w:tmpl w:val="04BCE476"/>
    <w:lvl w:ilvl="0" w:tplc="04190001">
      <w:start w:val="1"/>
      <w:numFmt w:val="bullet"/>
      <w:lvlText w:val=""/>
      <w:lvlJc w:val="left"/>
      <w:pPr>
        <w:ind w:left="1683" w:hanging="975"/>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52662A4"/>
    <w:multiLevelType w:val="hybridMultilevel"/>
    <w:tmpl w:val="F288F628"/>
    <w:lvl w:ilvl="0" w:tplc="FD58C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C3358E1"/>
    <w:multiLevelType w:val="hybridMultilevel"/>
    <w:tmpl w:val="D3E0C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0605A3"/>
    <w:multiLevelType w:val="hybridMultilevel"/>
    <w:tmpl w:val="FD763E42"/>
    <w:lvl w:ilvl="0" w:tplc="F8D255D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04F7F08"/>
    <w:multiLevelType w:val="hybridMultilevel"/>
    <w:tmpl w:val="037CF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B424F8"/>
    <w:multiLevelType w:val="hybridMultilevel"/>
    <w:tmpl w:val="35A425D4"/>
    <w:lvl w:ilvl="0" w:tplc="3570906E">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670A357B"/>
    <w:multiLevelType w:val="hybridMultilevel"/>
    <w:tmpl w:val="B8EA81D2"/>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0" w15:restartNumberingAfterBreak="0">
    <w:nsid w:val="688F0D87"/>
    <w:multiLevelType w:val="hybridMultilevel"/>
    <w:tmpl w:val="506C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1B32E9"/>
    <w:multiLevelType w:val="hybridMultilevel"/>
    <w:tmpl w:val="C062E9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5"/>
  </w:num>
  <w:num w:numId="2">
    <w:abstractNumId w:val="18"/>
  </w:num>
  <w:num w:numId="3">
    <w:abstractNumId w:val="26"/>
  </w:num>
  <w:num w:numId="4">
    <w:abstractNumId w:val="28"/>
  </w:num>
  <w:num w:numId="5">
    <w:abstractNumId w:val="30"/>
  </w:num>
  <w:num w:numId="6">
    <w:abstractNumId w:val="15"/>
  </w:num>
  <w:num w:numId="7">
    <w:abstractNumId w:val="8"/>
  </w:num>
  <w:num w:numId="8">
    <w:abstractNumId w:val="11"/>
  </w:num>
  <w:num w:numId="9">
    <w:abstractNumId w:val="0"/>
  </w:num>
  <w:num w:numId="10">
    <w:abstractNumId w:val="29"/>
  </w:num>
  <w:num w:numId="11">
    <w:abstractNumId w:val="3"/>
  </w:num>
  <w:num w:numId="12">
    <w:abstractNumId w:val="6"/>
  </w:num>
  <w:num w:numId="13">
    <w:abstractNumId w:val="23"/>
  </w:num>
  <w:num w:numId="14">
    <w:abstractNumId w:val="10"/>
  </w:num>
  <w:num w:numId="15">
    <w:abstractNumId w:val="13"/>
  </w:num>
  <w:num w:numId="16">
    <w:abstractNumId w:val="19"/>
  </w:num>
  <w:num w:numId="17">
    <w:abstractNumId w:val="31"/>
  </w:num>
  <w:num w:numId="18">
    <w:abstractNumId w:val="22"/>
  </w:num>
  <w:num w:numId="19">
    <w:abstractNumId w:val="20"/>
  </w:num>
  <w:num w:numId="20">
    <w:abstractNumId w:val="4"/>
  </w:num>
  <w:num w:numId="21">
    <w:abstractNumId w:val="1"/>
  </w:num>
  <w:num w:numId="22">
    <w:abstractNumId w:val="25"/>
  </w:num>
  <w:num w:numId="23">
    <w:abstractNumId w:val="7"/>
  </w:num>
  <w:num w:numId="24">
    <w:abstractNumId w:val="27"/>
  </w:num>
  <w:num w:numId="25">
    <w:abstractNumId w:val="21"/>
  </w:num>
  <w:num w:numId="26">
    <w:abstractNumId w:val="14"/>
  </w:num>
  <w:num w:numId="27">
    <w:abstractNumId w:val="24"/>
  </w:num>
  <w:num w:numId="28">
    <w:abstractNumId w:val="12"/>
  </w:num>
  <w:num w:numId="29">
    <w:abstractNumId w:val="16"/>
  </w:num>
  <w:num w:numId="30">
    <w:abstractNumId w:val="2"/>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6A"/>
    <w:rsid w:val="000016F2"/>
    <w:rsid w:val="00002A1B"/>
    <w:rsid w:val="00005801"/>
    <w:rsid w:val="000261E6"/>
    <w:rsid w:val="00035FDD"/>
    <w:rsid w:val="00040D77"/>
    <w:rsid w:val="00047A4B"/>
    <w:rsid w:val="000608B5"/>
    <w:rsid w:val="00060CAB"/>
    <w:rsid w:val="000638A2"/>
    <w:rsid w:val="00063C17"/>
    <w:rsid w:val="00066228"/>
    <w:rsid w:val="00071088"/>
    <w:rsid w:val="00076875"/>
    <w:rsid w:val="00077575"/>
    <w:rsid w:val="00080C1E"/>
    <w:rsid w:val="00080E37"/>
    <w:rsid w:val="00080F5D"/>
    <w:rsid w:val="00081159"/>
    <w:rsid w:val="000876EA"/>
    <w:rsid w:val="0009378B"/>
    <w:rsid w:val="00097406"/>
    <w:rsid w:val="00097632"/>
    <w:rsid w:val="000A39C3"/>
    <w:rsid w:val="000A4D37"/>
    <w:rsid w:val="000B02F4"/>
    <w:rsid w:val="000B0C44"/>
    <w:rsid w:val="000B4F5C"/>
    <w:rsid w:val="000B7DB5"/>
    <w:rsid w:val="000C394B"/>
    <w:rsid w:val="000D611C"/>
    <w:rsid w:val="000F3300"/>
    <w:rsid w:val="000F3F87"/>
    <w:rsid w:val="000F62BD"/>
    <w:rsid w:val="00100139"/>
    <w:rsid w:val="0010211D"/>
    <w:rsid w:val="00110D00"/>
    <w:rsid w:val="00114BDB"/>
    <w:rsid w:val="00130E15"/>
    <w:rsid w:val="0013525F"/>
    <w:rsid w:val="001401E1"/>
    <w:rsid w:val="00150D1D"/>
    <w:rsid w:val="00151A22"/>
    <w:rsid w:val="00156777"/>
    <w:rsid w:val="00165EF9"/>
    <w:rsid w:val="001715B0"/>
    <w:rsid w:val="0018016F"/>
    <w:rsid w:val="001818E5"/>
    <w:rsid w:val="00182078"/>
    <w:rsid w:val="001853B1"/>
    <w:rsid w:val="00191996"/>
    <w:rsid w:val="0019465E"/>
    <w:rsid w:val="001968D4"/>
    <w:rsid w:val="001A10F9"/>
    <w:rsid w:val="001A32A0"/>
    <w:rsid w:val="001A585A"/>
    <w:rsid w:val="001A63F5"/>
    <w:rsid w:val="001A758D"/>
    <w:rsid w:val="001B1CAB"/>
    <w:rsid w:val="001D1A40"/>
    <w:rsid w:val="001E14E7"/>
    <w:rsid w:val="001E382F"/>
    <w:rsid w:val="001E6402"/>
    <w:rsid w:val="001F0C56"/>
    <w:rsid w:val="001F6F14"/>
    <w:rsid w:val="00200C58"/>
    <w:rsid w:val="00201709"/>
    <w:rsid w:val="00202F7A"/>
    <w:rsid w:val="00204AFF"/>
    <w:rsid w:val="00210899"/>
    <w:rsid w:val="00215192"/>
    <w:rsid w:val="0021636C"/>
    <w:rsid w:val="002200B1"/>
    <w:rsid w:val="00220F13"/>
    <w:rsid w:val="00221FA7"/>
    <w:rsid w:val="0022583D"/>
    <w:rsid w:val="002473EB"/>
    <w:rsid w:val="00250D0B"/>
    <w:rsid w:val="00255D87"/>
    <w:rsid w:val="0026357A"/>
    <w:rsid w:val="00265D27"/>
    <w:rsid w:val="00267594"/>
    <w:rsid w:val="00282B3D"/>
    <w:rsid w:val="002858B1"/>
    <w:rsid w:val="002879E2"/>
    <w:rsid w:val="00290EF1"/>
    <w:rsid w:val="00292771"/>
    <w:rsid w:val="002A693F"/>
    <w:rsid w:val="002B256E"/>
    <w:rsid w:val="002B2E19"/>
    <w:rsid w:val="002C0BFC"/>
    <w:rsid w:val="002C1604"/>
    <w:rsid w:val="002C2172"/>
    <w:rsid w:val="002C3AF0"/>
    <w:rsid w:val="002C42CC"/>
    <w:rsid w:val="002C7058"/>
    <w:rsid w:val="002C718F"/>
    <w:rsid w:val="002D0737"/>
    <w:rsid w:val="002D2CE3"/>
    <w:rsid w:val="002D2D0A"/>
    <w:rsid w:val="002D5E4A"/>
    <w:rsid w:val="002E16E0"/>
    <w:rsid w:val="002E317A"/>
    <w:rsid w:val="002E472F"/>
    <w:rsid w:val="002E5709"/>
    <w:rsid w:val="002F000D"/>
    <w:rsid w:val="002F2A0C"/>
    <w:rsid w:val="002F5A4A"/>
    <w:rsid w:val="002F7E0B"/>
    <w:rsid w:val="00302BCA"/>
    <w:rsid w:val="003038F2"/>
    <w:rsid w:val="00305382"/>
    <w:rsid w:val="00306890"/>
    <w:rsid w:val="003071A4"/>
    <w:rsid w:val="00324E73"/>
    <w:rsid w:val="0032673B"/>
    <w:rsid w:val="003268A2"/>
    <w:rsid w:val="00336B20"/>
    <w:rsid w:val="00337578"/>
    <w:rsid w:val="0034608E"/>
    <w:rsid w:val="00347DBC"/>
    <w:rsid w:val="00351186"/>
    <w:rsid w:val="00353D9C"/>
    <w:rsid w:val="00355FF6"/>
    <w:rsid w:val="003569C2"/>
    <w:rsid w:val="00361916"/>
    <w:rsid w:val="00361C3F"/>
    <w:rsid w:val="00362B36"/>
    <w:rsid w:val="00373B69"/>
    <w:rsid w:val="0037473F"/>
    <w:rsid w:val="00376927"/>
    <w:rsid w:val="003773B5"/>
    <w:rsid w:val="00386C2B"/>
    <w:rsid w:val="003932B4"/>
    <w:rsid w:val="003A14F6"/>
    <w:rsid w:val="003A5BFD"/>
    <w:rsid w:val="003A6B76"/>
    <w:rsid w:val="003A738E"/>
    <w:rsid w:val="003B4798"/>
    <w:rsid w:val="003B5665"/>
    <w:rsid w:val="003B6F53"/>
    <w:rsid w:val="003C1FA3"/>
    <w:rsid w:val="003D4879"/>
    <w:rsid w:val="003D5E03"/>
    <w:rsid w:val="003D5EED"/>
    <w:rsid w:val="003D5FE7"/>
    <w:rsid w:val="003E37C0"/>
    <w:rsid w:val="003E5F92"/>
    <w:rsid w:val="003F03E5"/>
    <w:rsid w:val="003F3625"/>
    <w:rsid w:val="003F3815"/>
    <w:rsid w:val="003F5A09"/>
    <w:rsid w:val="0040731F"/>
    <w:rsid w:val="004114A5"/>
    <w:rsid w:val="00413407"/>
    <w:rsid w:val="00414377"/>
    <w:rsid w:val="004168D7"/>
    <w:rsid w:val="00424F28"/>
    <w:rsid w:val="00430FB3"/>
    <w:rsid w:val="004311E1"/>
    <w:rsid w:val="00432F2C"/>
    <w:rsid w:val="004332A6"/>
    <w:rsid w:val="0043468A"/>
    <w:rsid w:val="00442612"/>
    <w:rsid w:val="00452AB4"/>
    <w:rsid w:val="004650C9"/>
    <w:rsid w:val="004771A3"/>
    <w:rsid w:val="0047729C"/>
    <w:rsid w:val="00477D8F"/>
    <w:rsid w:val="004815F3"/>
    <w:rsid w:val="00483C2E"/>
    <w:rsid w:val="004851EF"/>
    <w:rsid w:val="0048751E"/>
    <w:rsid w:val="00493CD8"/>
    <w:rsid w:val="00494DB2"/>
    <w:rsid w:val="004A0394"/>
    <w:rsid w:val="004A30B1"/>
    <w:rsid w:val="004A5A1B"/>
    <w:rsid w:val="004A5DF4"/>
    <w:rsid w:val="004B442A"/>
    <w:rsid w:val="004B699E"/>
    <w:rsid w:val="004C5369"/>
    <w:rsid w:val="004C55ED"/>
    <w:rsid w:val="004D5AD3"/>
    <w:rsid w:val="004E2324"/>
    <w:rsid w:val="004F328D"/>
    <w:rsid w:val="004F3D7C"/>
    <w:rsid w:val="00500F90"/>
    <w:rsid w:val="005062E1"/>
    <w:rsid w:val="00506964"/>
    <w:rsid w:val="00506F0A"/>
    <w:rsid w:val="0051644C"/>
    <w:rsid w:val="0051676F"/>
    <w:rsid w:val="0051689A"/>
    <w:rsid w:val="0052468B"/>
    <w:rsid w:val="00525F24"/>
    <w:rsid w:val="00527058"/>
    <w:rsid w:val="005361FA"/>
    <w:rsid w:val="00536B6A"/>
    <w:rsid w:val="005372A0"/>
    <w:rsid w:val="005408A2"/>
    <w:rsid w:val="00541DE7"/>
    <w:rsid w:val="00545292"/>
    <w:rsid w:val="0054554B"/>
    <w:rsid w:val="005464E5"/>
    <w:rsid w:val="0054767F"/>
    <w:rsid w:val="00551381"/>
    <w:rsid w:val="00553601"/>
    <w:rsid w:val="00556F52"/>
    <w:rsid w:val="00557E11"/>
    <w:rsid w:val="00567F56"/>
    <w:rsid w:val="005748CB"/>
    <w:rsid w:val="00585485"/>
    <w:rsid w:val="00585617"/>
    <w:rsid w:val="00585746"/>
    <w:rsid w:val="0059296F"/>
    <w:rsid w:val="00593100"/>
    <w:rsid w:val="00595BC6"/>
    <w:rsid w:val="00596C4A"/>
    <w:rsid w:val="005A0E99"/>
    <w:rsid w:val="005A1736"/>
    <w:rsid w:val="005A4736"/>
    <w:rsid w:val="005A47B0"/>
    <w:rsid w:val="005A4ED0"/>
    <w:rsid w:val="005A54F3"/>
    <w:rsid w:val="005B1B53"/>
    <w:rsid w:val="005B2617"/>
    <w:rsid w:val="005B5E62"/>
    <w:rsid w:val="005C08FD"/>
    <w:rsid w:val="005C0E5A"/>
    <w:rsid w:val="005C7870"/>
    <w:rsid w:val="005D010D"/>
    <w:rsid w:val="005D288A"/>
    <w:rsid w:val="005D34F2"/>
    <w:rsid w:val="005D510E"/>
    <w:rsid w:val="005E24F7"/>
    <w:rsid w:val="005E5677"/>
    <w:rsid w:val="005F3134"/>
    <w:rsid w:val="00600D44"/>
    <w:rsid w:val="006071F2"/>
    <w:rsid w:val="0061142A"/>
    <w:rsid w:val="00613BC9"/>
    <w:rsid w:val="00616F29"/>
    <w:rsid w:val="00620515"/>
    <w:rsid w:val="00621855"/>
    <w:rsid w:val="006311C6"/>
    <w:rsid w:val="00640DF2"/>
    <w:rsid w:val="00641EB1"/>
    <w:rsid w:val="00645923"/>
    <w:rsid w:val="00645B5A"/>
    <w:rsid w:val="0065036D"/>
    <w:rsid w:val="00650A4F"/>
    <w:rsid w:val="00651D46"/>
    <w:rsid w:val="006533D8"/>
    <w:rsid w:val="00654D6F"/>
    <w:rsid w:val="00655EC2"/>
    <w:rsid w:val="006571CF"/>
    <w:rsid w:val="00664220"/>
    <w:rsid w:val="00664E24"/>
    <w:rsid w:val="0066788D"/>
    <w:rsid w:val="006716B7"/>
    <w:rsid w:val="00672848"/>
    <w:rsid w:val="006758BD"/>
    <w:rsid w:val="0068460E"/>
    <w:rsid w:val="00685644"/>
    <w:rsid w:val="006866AB"/>
    <w:rsid w:val="006867BA"/>
    <w:rsid w:val="00693328"/>
    <w:rsid w:val="00695513"/>
    <w:rsid w:val="006958FC"/>
    <w:rsid w:val="006A01E1"/>
    <w:rsid w:val="006A315E"/>
    <w:rsid w:val="006B07F1"/>
    <w:rsid w:val="006C47D1"/>
    <w:rsid w:val="006C5417"/>
    <w:rsid w:val="006D0F45"/>
    <w:rsid w:val="006D17B5"/>
    <w:rsid w:val="006D2C4D"/>
    <w:rsid w:val="006E42B5"/>
    <w:rsid w:val="006F0A27"/>
    <w:rsid w:val="006F7085"/>
    <w:rsid w:val="00700B96"/>
    <w:rsid w:val="00700DED"/>
    <w:rsid w:val="00702DA4"/>
    <w:rsid w:val="00705F91"/>
    <w:rsid w:val="00710B90"/>
    <w:rsid w:val="00711C85"/>
    <w:rsid w:val="00712EF8"/>
    <w:rsid w:val="00722D2C"/>
    <w:rsid w:val="00723F8D"/>
    <w:rsid w:val="007279A9"/>
    <w:rsid w:val="0073281F"/>
    <w:rsid w:val="00736DCE"/>
    <w:rsid w:val="00741A4B"/>
    <w:rsid w:val="007429F0"/>
    <w:rsid w:val="00742F5A"/>
    <w:rsid w:val="007438E3"/>
    <w:rsid w:val="007464AE"/>
    <w:rsid w:val="00746BD6"/>
    <w:rsid w:val="00751C48"/>
    <w:rsid w:val="007526D3"/>
    <w:rsid w:val="00762773"/>
    <w:rsid w:val="00764544"/>
    <w:rsid w:val="00767B42"/>
    <w:rsid w:val="00767E17"/>
    <w:rsid w:val="00773135"/>
    <w:rsid w:val="00774783"/>
    <w:rsid w:val="00777B29"/>
    <w:rsid w:val="007819A2"/>
    <w:rsid w:val="0078245E"/>
    <w:rsid w:val="00785E03"/>
    <w:rsid w:val="00793EAC"/>
    <w:rsid w:val="0079558D"/>
    <w:rsid w:val="00796869"/>
    <w:rsid w:val="007A492B"/>
    <w:rsid w:val="007B15BC"/>
    <w:rsid w:val="007B55C5"/>
    <w:rsid w:val="007C1F08"/>
    <w:rsid w:val="007C24B7"/>
    <w:rsid w:val="007C304A"/>
    <w:rsid w:val="007C73BF"/>
    <w:rsid w:val="007E3F87"/>
    <w:rsid w:val="007E624A"/>
    <w:rsid w:val="007E762D"/>
    <w:rsid w:val="007F3AF3"/>
    <w:rsid w:val="007F58E7"/>
    <w:rsid w:val="007F6A0B"/>
    <w:rsid w:val="00800E41"/>
    <w:rsid w:val="0080583A"/>
    <w:rsid w:val="00812EE2"/>
    <w:rsid w:val="00820ACF"/>
    <w:rsid w:val="00820E18"/>
    <w:rsid w:val="00826AB2"/>
    <w:rsid w:val="00840A66"/>
    <w:rsid w:val="00840E75"/>
    <w:rsid w:val="0084566F"/>
    <w:rsid w:val="00847E2B"/>
    <w:rsid w:val="008534B7"/>
    <w:rsid w:val="00854765"/>
    <w:rsid w:val="00854BDA"/>
    <w:rsid w:val="008556CD"/>
    <w:rsid w:val="00860BC1"/>
    <w:rsid w:val="008624F6"/>
    <w:rsid w:val="00864298"/>
    <w:rsid w:val="008657A4"/>
    <w:rsid w:val="008732C4"/>
    <w:rsid w:val="00873706"/>
    <w:rsid w:val="00875E1F"/>
    <w:rsid w:val="00877671"/>
    <w:rsid w:val="00880067"/>
    <w:rsid w:val="008819D9"/>
    <w:rsid w:val="00886FA9"/>
    <w:rsid w:val="00895155"/>
    <w:rsid w:val="00896675"/>
    <w:rsid w:val="00896E63"/>
    <w:rsid w:val="008A00D9"/>
    <w:rsid w:val="008B04B3"/>
    <w:rsid w:val="008B6710"/>
    <w:rsid w:val="008B6D9B"/>
    <w:rsid w:val="008B75B3"/>
    <w:rsid w:val="008B7D96"/>
    <w:rsid w:val="008C12FD"/>
    <w:rsid w:val="008C1679"/>
    <w:rsid w:val="008C3AEC"/>
    <w:rsid w:val="008C4C49"/>
    <w:rsid w:val="008D1045"/>
    <w:rsid w:val="008D2A53"/>
    <w:rsid w:val="008D4AD9"/>
    <w:rsid w:val="008D6231"/>
    <w:rsid w:val="008E3644"/>
    <w:rsid w:val="008F27B7"/>
    <w:rsid w:val="008F5580"/>
    <w:rsid w:val="008F7194"/>
    <w:rsid w:val="0090385C"/>
    <w:rsid w:val="00904D65"/>
    <w:rsid w:val="00906420"/>
    <w:rsid w:val="00907445"/>
    <w:rsid w:val="009106B2"/>
    <w:rsid w:val="009109CD"/>
    <w:rsid w:val="00912319"/>
    <w:rsid w:val="00917831"/>
    <w:rsid w:val="00926542"/>
    <w:rsid w:val="00930E3E"/>
    <w:rsid w:val="00931AE9"/>
    <w:rsid w:val="00935283"/>
    <w:rsid w:val="00951B6B"/>
    <w:rsid w:val="00951F51"/>
    <w:rsid w:val="009565A2"/>
    <w:rsid w:val="0096382E"/>
    <w:rsid w:val="00975306"/>
    <w:rsid w:val="00976C5F"/>
    <w:rsid w:val="00983714"/>
    <w:rsid w:val="00987F0C"/>
    <w:rsid w:val="009952E9"/>
    <w:rsid w:val="009959F5"/>
    <w:rsid w:val="00997388"/>
    <w:rsid w:val="009A44ED"/>
    <w:rsid w:val="009B0175"/>
    <w:rsid w:val="009B209F"/>
    <w:rsid w:val="009B24E6"/>
    <w:rsid w:val="009B2639"/>
    <w:rsid w:val="009B3856"/>
    <w:rsid w:val="009B47AE"/>
    <w:rsid w:val="009B51E5"/>
    <w:rsid w:val="009C5A26"/>
    <w:rsid w:val="009C6216"/>
    <w:rsid w:val="009D00B7"/>
    <w:rsid w:val="009D013C"/>
    <w:rsid w:val="009D1860"/>
    <w:rsid w:val="009D1A8B"/>
    <w:rsid w:val="009D43D0"/>
    <w:rsid w:val="009E2C22"/>
    <w:rsid w:val="009E5DD1"/>
    <w:rsid w:val="009E69B9"/>
    <w:rsid w:val="009F2229"/>
    <w:rsid w:val="009F418D"/>
    <w:rsid w:val="009F6C11"/>
    <w:rsid w:val="00A01995"/>
    <w:rsid w:val="00A24BFA"/>
    <w:rsid w:val="00A24D4A"/>
    <w:rsid w:val="00A26CEA"/>
    <w:rsid w:val="00A2725B"/>
    <w:rsid w:val="00A321AB"/>
    <w:rsid w:val="00A32CDC"/>
    <w:rsid w:val="00A35487"/>
    <w:rsid w:val="00A426AF"/>
    <w:rsid w:val="00A540B0"/>
    <w:rsid w:val="00A541CD"/>
    <w:rsid w:val="00A55A91"/>
    <w:rsid w:val="00A71D2B"/>
    <w:rsid w:val="00A744E1"/>
    <w:rsid w:val="00A810A4"/>
    <w:rsid w:val="00AA23D2"/>
    <w:rsid w:val="00AA3957"/>
    <w:rsid w:val="00AA4DE5"/>
    <w:rsid w:val="00AA527B"/>
    <w:rsid w:val="00AA7CD7"/>
    <w:rsid w:val="00AC3189"/>
    <w:rsid w:val="00AD142C"/>
    <w:rsid w:val="00AD4929"/>
    <w:rsid w:val="00AD5121"/>
    <w:rsid w:val="00AD5914"/>
    <w:rsid w:val="00AE45D7"/>
    <w:rsid w:val="00AF00C7"/>
    <w:rsid w:val="00AF044B"/>
    <w:rsid w:val="00AF1556"/>
    <w:rsid w:val="00B02B01"/>
    <w:rsid w:val="00B04CB0"/>
    <w:rsid w:val="00B06ABE"/>
    <w:rsid w:val="00B10748"/>
    <w:rsid w:val="00B12A0E"/>
    <w:rsid w:val="00B202F0"/>
    <w:rsid w:val="00B20E9C"/>
    <w:rsid w:val="00B21F3D"/>
    <w:rsid w:val="00B269B5"/>
    <w:rsid w:val="00B321AC"/>
    <w:rsid w:val="00B4045E"/>
    <w:rsid w:val="00B45BB8"/>
    <w:rsid w:val="00B47E8B"/>
    <w:rsid w:val="00B51335"/>
    <w:rsid w:val="00B51945"/>
    <w:rsid w:val="00B52BB0"/>
    <w:rsid w:val="00B5687B"/>
    <w:rsid w:val="00B650A6"/>
    <w:rsid w:val="00B70632"/>
    <w:rsid w:val="00B70DDD"/>
    <w:rsid w:val="00B7554E"/>
    <w:rsid w:val="00B826F5"/>
    <w:rsid w:val="00B8352C"/>
    <w:rsid w:val="00B84CBA"/>
    <w:rsid w:val="00B85FEF"/>
    <w:rsid w:val="00B917C9"/>
    <w:rsid w:val="00B95C35"/>
    <w:rsid w:val="00BB2867"/>
    <w:rsid w:val="00BB3D1A"/>
    <w:rsid w:val="00BB4C95"/>
    <w:rsid w:val="00BB55E2"/>
    <w:rsid w:val="00BB5F5D"/>
    <w:rsid w:val="00BB6F1B"/>
    <w:rsid w:val="00BC4BBC"/>
    <w:rsid w:val="00BD09E0"/>
    <w:rsid w:val="00BD35FD"/>
    <w:rsid w:val="00BE0ADB"/>
    <w:rsid w:val="00BE4D4F"/>
    <w:rsid w:val="00BF3D84"/>
    <w:rsid w:val="00BF59C1"/>
    <w:rsid w:val="00C03C9D"/>
    <w:rsid w:val="00C03E6F"/>
    <w:rsid w:val="00C045ED"/>
    <w:rsid w:val="00C077E6"/>
    <w:rsid w:val="00C0796A"/>
    <w:rsid w:val="00C149C3"/>
    <w:rsid w:val="00C1541F"/>
    <w:rsid w:val="00C26977"/>
    <w:rsid w:val="00C27C7C"/>
    <w:rsid w:val="00C318BB"/>
    <w:rsid w:val="00C369D4"/>
    <w:rsid w:val="00C43190"/>
    <w:rsid w:val="00C52A0F"/>
    <w:rsid w:val="00C7057D"/>
    <w:rsid w:val="00C71A62"/>
    <w:rsid w:val="00C71C5A"/>
    <w:rsid w:val="00C75962"/>
    <w:rsid w:val="00C75EFD"/>
    <w:rsid w:val="00C81981"/>
    <w:rsid w:val="00C8415A"/>
    <w:rsid w:val="00C93955"/>
    <w:rsid w:val="00C94259"/>
    <w:rsid w:val="00C94BFD"/>
    <w:rsid w:val="00C94DFC"/>
    <w:rsid w:val="00C97E60"/>
    <w:rsid w:val="00CA1B85"/>
    <w:rsid w:val="00CA37F7"/>
    <w:rsid w:val="00CA4369"/>
    <w:rsid w:val="00CA5714"/>
    <w:rsid w:val="00CB3BC6"/>
    <w:rsid w:val="00CB4DE9"/>
    <w:rsid w:val="00CB5D6A"/>
    <w:rsid w:val="00CC19E6"/>
    <w:rsid w:val="00CC4CAC"/>
    <w:rsid w:val="00CC4CBE"/>
    <w:rsid w:val="00CC608A"/>
    <w:rsid w:val="00CC6EA0"/>
    <w:rsid w:val="00CC760E"/>
    <w:rsid w:val="00CD09D6"/>
    <w:rsid w:val="00CD0D9F"/>
    <w:rsid w:val="00CD4ACE"/>
    <w:rsid w:val="00CD748F"/>
    <w:rsid w:val="00CE0F24"/>
    <w:rsid w:val="00CE6BBC"/>
    <w:rsid w:val="00CF0A45"/>
    <w:rsid w:val="00CF0DF7"/>
    <w:rsid w:val="00CF1A34"/>
    <w:rsid w:val="00CF209D"/>
    <w:rsid w:val="00CF3698"/>
    <w:rsid w:val="00CF45E8"/>
    <w:rsid w:val="00CF75E5"/>
    <w:rsid w:val="00CF7A2A"/>
    <w:rsid w:val="00CF7BC9"/>
    <w:rsid w:val="00CF7EC7"/>
    <w:rsid w:val="00D017AE"/>
    <w:rsid w:val="00D103F2"/>
    <w:rsid w:val="00D15C03"/>
    <w:rsid w:val="00D160A0"/>
    <w:rsid w:val="00D25211"/>
    <w:rsid w:val="00D27495"/>
    <w:rsid w:val="00D3023B"/>
    <w:rsid w:val="00D411E2"/>
    <w:rsid w:val="00D43394"/>
    <w:rsid w:val="00D47E32"/>
    <w:rsid w:val="00D50F25"/>
    <w:rsid w:val="00D521D7"/>
    <w:rsid w:val="00D5304B"/>
    <w:rsid w:val="00D56BBB"/>
    <w:rsid w:val="00D62AC5"/>
    <w:rsid w:val="00D63A0C"/>
    <w:rsid w:val="00D67810"/>
    <w:rsid w:val="00D72C4D"/>
    <w:rsid w:val="00D80C1D"/>
    <w:rsid w:val="00D81AB5"/>
    <w:rsid w:val="00D83D44"/>
    <w:rsid w:val="00D90513"/>
    <w:rsid w:val="00D906E9"/>
    <w:rsid w:val="00D93E2B"/>
    <w:rsid w:val="00D93E37"/>
    <w:rsid w:val="00DA59AC"/>
    <w:rsid w:val="00DB2184"/>
    <w:rsid w:val="00DB3BF6"/>
    <w:rsid w:val="00DB406D"/>
    <w:rsid w:val="00DC24E0"/>
    <w:rsid w:val="00DC4164"/>
    <w:rsid w:val="00DD43C2"/>
    <w:rsid w:val="00DE103D"/>
    <w:rsid w:val="00DE54D5"/>
    <w:rsid w:val="00DF0944"/>
    <w:rsid w:val="00DF1033"/>
    <w:rsid w:val="00DF3F27"/>
    <w:rsid w:val="00E10374"/>
    <w:rsid w:val="00E103B0"/>
    <w:rsid w:val="00E1628B"/>
    <w:rsid w:val="00E20180"/>
    <w:rsid w:val="00E320E7"/>
    <w:rsid w:val="00E32B0A"/>
    <w:rsid w:val="00E346CA"/>
    <w:rsid w:val="00E366B8"/>
    <w:rsid w:val="00E376FA"/>
    <w:rsid w:val="00E40FF3"/>
    <w:rsid w:val="00E429B4"/>
    <w:rsid w:val="00E44723"/>
    <w:rsid w:val="00E54972"/>
    <w:rsid w:val="00E57974"/>
    <w:rsid w:val="00E661DB"/>
    <w:rsid w:val="00E67DD0"/>
    <w:rsid w:val="00E70A2F"/>
    <w:rsid w:val="00E800F3"/>
    <w:rsid w:val="00E80C77"/>
    <w:rsid w:val="00E84797"/>
    <w:rsid w:val="00E850E8"/>
    <w:rsid w:val="00E92D35"/>
    <w:rsid w:val="00EA4E36"/>
    <w:rsid w:val="00EA6274"/>
    <w:rsid w:val="00EB294A"/>
    <w:rsid w:val="00EB5B70"/>
    <w:rsid w:val="00ED3B69"/>
    <w:rsid w:val="00EE1D29"/>
    <w:rsid w:val="00EE502C"/>
    <w:rsid w:val="00F019D3"/>
    <w:rsid w:val="00F0347B"/>
    <w:rsid w:val="00F042BF"/>
    <w:rsid w:val="00F05148"/>
    <w:rsid w:val="00F101CC"/>
    <w:rsid w:val="00F10CF9"/>
    <w:rsid w:val="00F13825"/>
    <w:rsid w:val="00F222F9"/>
    <w:rsid w:val="00F26855"/>
    <w:rsid w:val="00F428ED"/>
    <w:rsid w:val="00F461DD"/>
    <w:rsid w:val="00F5032A"/>
    <w:rsid w:val="00F506FB"/>
    <w:rsid w:val="00F53B9C"/>
    <w:rsid w:val="00F557EA"/>
    <w:rsid w:val="00F56F0E"/>
    <w:rsid w:val="00F60FBE"/>
    <w:rsid w:val="00F63390"/>
    <w:rsid w:val="00F63742"/>
    <w:rsid w:val="00F67D24"/>
    <w:rsid w:val="00F70C9F"/>
    <w:rsid w:val="00F7123A"/>
    <w:rsid w:val="00F72488"/>
    <w:rsid w:val="00F76551"/>
    <w:rsid w:val="00F80FDF"/>
    <w:rsid w:val="00F8392F"/>
    <w:rsid w:val="00F926C1"/>
    <w:rsid w:val="00F95BB4"/>
    <w:rsid w:val="00F967C6"/>
    <w:rsid w:val="00F97091"/>
    <w:rsid w:val="00FA21C4"/>
    <w:rsid w:val="00FA28F4"/>
    <w:rsid w:val="00FA5B84"/>
    <w:rsid w:val="00FB36A5"/>
    <w:rsid w:val="00FB417F"/>
    <w:rsid w:val="00FB65A6"/>
    <w:rsid w:val="00FC0A22"/>
    <w:rsid w:val="00FC4FED"/>
    <w:rsid w:val="00FC6F42"/>
    <w:rsid w:val="00FD02D9"/>
    <w:rsid w:val="00FD6D1D"/>
    <w:rsid w:val="00FE0983"/>
    <w:rsid w:val="00FE359A"/>
    <w:rsid w:val="00FE6604"/>
    <w:rsid w:val="00FE7932"/>
    <w:rsid w:val="00FF0EB1"/>
    <w:rsid w:val="00FF3858"/>
    <w:rsid w:val="00FF3BC4"/>
    <w:rsid w:val="00FF421A"/>
    <w:rsid w:val="00FF44A6"/>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EAD254-9643-4A0C-9EC3-BF2ACFC9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3">
    <w:name w:val="heading 3"/>
    <w:basedOn w:val="a"/>
    <w:next w:val="a"/>
    <w:qFormat/>
    <w:rsid w:val="00773135"/>
    <w:pPr>
      <w:keepNext/>
      <w:outlineLvl w:val="2"/>
    </w:pPr>
    <w:rPr>
      <w:rFonts w:eastAsia="Arial Unicode MS"/>
      <w:b/>
      <w:bCs/>
      <w:i/>
      <w:iCs/>
      <w:sz w:val="24"/>
      <w:szCs w:val="24"/>
    </w:rPr>
  </w:style>
  <w:style w:type="paragraph" w:styleId="8">
    <w:name w:val="heading 8"/>
    <w:basedOn w:val="a"/>
    <w:next w:val="a"/>
    <w:link w:val="80"/>
    <w:qFormat/>
    <w:rsid w:val="002C0B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qFormat/>
    <w:rsid w:val="00C0796A"/>
    <w:pPr>
      <w:tabs>
        <w:tab w:val="left" w:pos="11880"/>
      </w:tabs>
      <w:jc w:val="center"/>
    </w:pPr>
    <w:rPr>
      <w:b/>
      <w:bCs/>
      <w:sz w:val="24"/>
      <w:szCs w:val="24"/>
    </w:rPr>
  </w:style>
  <w:style w:type="paragraph" w:customStyle="1" w:styleId="1">
    <w:name w:val="Знак1"/>
    <w:basedOn w:val="a"/>
    <w:rsid w:val="007C24B7"/>
    <w:pPr>
      <w:spacing w:after="160" w:line="240" w:lineRule="exact"/>
    </w:pPr>
    <w:rPr>
      <w:rFonts w:ascii="Verdana" w:hAnsi="Verdana" w:cs="Verdana"/>
      <w:color w:val="000000"/>
      <w:spacing w:val="-10"/>
      <w:sz w:val="20"/>
      <w:szCs w:val="20"/>
      <w:lang w:val="en-US" w:eastAsia="en-US"/>
    </w:rPr>
  </w:style>
  <w:style w:type="character" w:customStyle="1" w:styleId="80">
    <w:name w:val="Заголовок 8 Знак"/>
    <w:link w:val="8"/>
    <w:semiHidden/>
    <w:rsid w:val="002C0BFC"/>
    <w:rPr>
      <w:rFonts w:ascii="Calibri" w:eastAsia="Times New Roman" w:hAnsi="Calibri" w:cs="Times New Roman"/>
      <w:i/>
      <w:iCs/>
      <w:sz w:val="24"/>
      <w:szCs w:val="24"/>
    </w:rPr>
  </w:style>
  <w:style w:type="paragraph" w:customStyle="1" w:styleId="a5">
    <w:name w:val="Обычный.Название подразделения"/>
    <w:link w:val="a6"/>
    <w:rsid w:val="002C0BFC"/>
    <w:rPr>
      <w:rFonts w:ascii="SchoolBook" w:hAnsi="SchoolBook"/>
      <w:sz w:val="28"/>
    </w:rPr>
  </w:style>
  <w:style w:type="paragraph" w:styleId="30">
    <w:name w:val="Body Text 3"/>
    <w:basedOn w:val="a"/>
    <w:link w:val="31"/>
    <w:rsid w:val="002C0BFC"/>
    <w:pPr>
      <w:jc w:val="center"/>
    </w:pPr>
    <w:rPr>
      <w:szCs w:val="24"/>
    </w:rPr>
  </w:style>
  <w:style w:type="character" w:customStyle="1" w:styleId="31">
    <w:name w:val="Основной текст 3 Знак"/>
    <w:link w:val="30"/>
    <w:rsid w:val="002C0BFC"/>
    <w:rPr>
      <w:sz w:val="28"/>
      <w:szCs w:val="24"/>
    </w:rPr>
  </w:style>
  <w:style w:type="paragraph" w:styleId="2">
    <w:name w:val="Body Text 2"/>
    <w:basedOn w:val="a"/>
    <w:link w:val="20"/>
    <w:rsid w:val="002C0BFC"/>
    <w:pPr>
      <w:spacing w:after="120" w:line="480" w:lineRule="auto"/>
    </w:pPr>
    <w:rPr>
      <w:sz w:val="24"/>
      <w:szCs w:val="24"/>
    </w:rPr>
  </w:style>
  <w:style w:type="character" w:customStyle="1" w:styleId="20">
    <w:name w:val="Основной текст 2 Знак"/>
    <w:link w:val="2"/>
    <w:rsid w:val="002C0BFC"/>
    <w:rPr>
      <w:sz w:val="24"/>
      <w:szCs w:val="24"/>
    </w:rPr>
  </w:style>
  <w:style w:type="paragraph" w:customStyle="1" w:styleId="ConsPlusNormal">
    <w:name w:val="ConsPlusNormal"/>
    <w:rsid w:val="004332A6"/>
    <w:pPr>
      <w:widowControl w:val="0"/>
      <w:autoSpaceDE w:val="0"/>
      <w:autoSpaceDN w:val="0"/>
      <w:adjustRightInd w:val="0"/>
      <w:ind w:firstLine="720"/>
    </w:pPr>
    <w:rPr>
      <w:rFonts w:ascii="Arial" w:hAnsi="Arial" w:cs="Arial"/>
    </w:rPr>
  </w:style>
  <w:style w:type="paragraph" w:customStyle="1" w:styleId="ConsPlusTitle">
    <w:name w:val="ConsPlusTitle"/>
    <w:rsid w:val="00545292"/>
    <w:pPr>
      <w:widowControl w:val="0"/>
      <w:autoSpaceDE w:val="0"/>
      <w:autoSpaceDN w:val="0"/>
      <w:adjustRightInd w:val="0"/>
    </w:pPr>
    <w:rPr>
      <w:rFonts w:ascii="Arial" w:hAnsi="Arial" w:cs="Arial"/>
      <w:b/>
      <w:bCs/>
    </w:rPr>
  </w:style>
  <w:style w:type="character" w:customStyle="1" w:styleId="portlettitle">
    <w:name w:val="portlettitle"/>
    <w:basedOn w:val="a0"/>
    <w:rsid w:val="00895155"/>
  </w:style>
  <w:style w:type="character" w:styleId="a7">
    <w:name w:val="Hyperlink"/>
    <w:rsid w:val="00917831"/>
    <w:rPr>
      <w:color w:val="0000FF"/>
      <w:u w:val="single"/>
    </w:rPr>
  </w:style>
  <w:style w:type="paragraph" w:styleId="a8">
    <w:name w:val="Body Text"/>
    <w:basedOn w:val="a"/>
    <w:link w:val="a9"/>
    <w:rsid w:val="00CF0DF7"/>
    <w:pPr>
      <w:spacing w:after="120"/>
    </w:pPr>
  </w:style>
  <w:style w:type="character" w:customStyle="1" w:styleId="a9">
    <w:name w:val="Основной текст Знак"/>
    <w:link w:val="a8"/>
    <w:rsid w:val="00CF0DF7"/>
    <w:rPr>
      <w:sz w:val="28"/>
      <w:szCs w:val="28"/>
    </w:rPr>
  </w:style>
  <w:style w:type="paragraph" w:customStyle="1" w:styleId="10">
    <w:name w:val="Знак1"/>
    <w:basedOn w:val="a"/>
    <w:rsid w:val="009F418D"/>
    <w:pPr>
      <w:spacing w:after="160" w:line="240" w:lineRule="exact"/>
    </w:pPr>
    <w:rPr>
      <w:rFonts w:ascii="Verdana" w:hAnsi="Verdana" w:cs="Verdana"/>
      <w:sz w:val="20"/>
      <w:szCs w:val="20"/>
      <w:lang w:val="en-US" w:eastAsia="en-US"/>
    </w:rPr>
  </w:style>
  <w:style w:type="paragraph" w:styleId="aa">
    <w:name w:val="List Paragraph"/>
    <w:basedOn w:val="a"/>
    <w:uiPriority w:val="34"/>
    <w:qFormat/>
    <w:rsid w:val="00E40FF3"/>
    <w:pPr>
      <w:ind w:left="720"/>
    </w:pPr>
    <w:rPr>
      <w:rFonts w:ascii="Calibri" w:eastAsia="Calibri" w:hAnsi="Calibri" w:cs="Calibri"/>
      <w:sz w:val="22"/>
      <w:szCs w:val="22"/>
    </w:rPr>
  </w:style>
  <w:style w:type="paragraph" w:customStyle="1" w:styleId="ab">
    <w:name w:val="Знак Знак Знак Знак"/>
    <w:basedOn w:val="a"/>
    <w:rsid w:val="00A26CEA"/>
    <w:pPr>
      <w:spacing w:after="160" w:line="240" w:lineRule="exact"/>
    </w:pPr>
    <w:rPr>
      <w:rFonts w:ascii="Verdana" w:hAnsi="Verdana" w:cs="Verdana"/>
      <w:sz w:val="20"/>
      <w:szCs w:val="20"/>
      <w:lang w:val="en-US" w:eastAsia="en-US"/>
    </w:rPr>
  </w:style>
  <w:style w:type="character" w:customStyle="1" w:styleId="apple-style-span">
    <w:name w:val="apple-style-span"/>
    <w:basedOn w:val="a0"/>
    <w:rsid w:val="00742F5A"/>
  </w:style>
  <w:style w:type="paragraph" w:styleId="ac">
    <w:name w:val="header"/>
    <w:basedOn w:val="a"/>
    <w:link w:val="ad"/>
    <w:uiPriority w:val="99"/>
    <w:rsid w:val="00FF44A6"/>
    <w:pPr>
      <w:tabs>
        <w:tab w:val="center" w:pos="4677"/>
        <w:tab w:val="right" w:pos="9355"/>
      </w:tabs>
    </w:pPr>
  </w:style>
  <w:style w:type="character" w:customStyle="1" w:styleId="ad">
    <w:name w:val="Верхний колонтитул Знак"/>
    <w:link w:val="ac"/>
    <w:uiPriority w:val="99"/>
    <w:rsid w:val="00FF44A6"/>
    <w:rPr>
      <w:sz w:val="28"/>
      <w:szCs w:val="28"/>
    </w:rPr>
  </w:style>
  <w:style w:type="paragraph" w:styleId="ae">
    <w:name w:val="footer"/>
    <w:basedOn w:val="a"/>
    <w:link w:val="af"/>
    <w:uiPriority w:val="99"/>
    <w:rsid w:val="00FF44A6"/>
    <w:pPr>
      <w:tabs>
        <w:tab w:val="center" w:pos="4677"/>
        <w:tab w:val="right" w:pos="9355"/>
      </w:tabs>
    </w:pPr>
  </w:style>
  <w:style w:type="character" w:customStyle="1" w:styleId="af">
    <w:name w:val="Нижний колонтитул Знак"/>
    <w:link w:val="ae"/>
    <w:uiPriority w:val="99"/>
    <w:rsid w:val="00FF44A6"/>
    <w:rPr>
      <w:sz w:val="28"/>
      <w:szCs w:val="28"/>
    </w:rPr>
  </w:style>
  <w:style w:type="paragraph" w:styleId="af0">
    <w:name w:val="Balloon Text"/>
    <w:basedOn w:val="a"/>
    <w:link w:val="af1"/>
    <w:rsid w:val="00B95C35"/>
    <w:rPr>
      <w:rFonts w:ascii="Tahoma" w:hAnsi="Tahoma" w:cs="Tahoma"/>
      <w:sz w:val="16"/>
      <w:szCs w:val="16"/>
    </w:rPr>
  </w:style>
  <w:style w:type="character" w:customStyle="1" w:styleId="af1">
    <w:name w:val="Текст выноски Знак"/>
    <w:link w:val="af0"/>
    <w:rsid w:val="00B95C35"/>
    <w:rPr>
      <w:rFonts w:ascii="Tahoma" w:hAnsi="Tahoma" w:cs="Tahoma"/>
      <w:sz w:val="16"/>
      <w:szCs w:val="16"/>
    </w:rPr>
  </w:style>
  <w:style w:type="paragraph" w:customStyle="1" w:styleId="Default">
    <w:name w:val="Default"/>
    <w:rsid w:val="00BD09E0"/>
    <w:pPr>
      <w:autoSpaceDE w:val="0"/>
      <w:autoSpaceDN w:val="0"/>
      <w:adjustRightInd w:val="0"/>
    </w:pPr>
    <w:rPr>
      <w:color w:val="000000"/>
      <w:sz w:val="24"/>
      <w:szCs w:val="24"/>
    </w:rPr>
  </w:style>
  <w:style w:type="character" w:customStyle="1" w:styleId="esia1">
    <w:name w:val="esia1"/>
    <w:rsid w:val="008E3644"/>
    <w:rPr>
      <w:rFonts w:ascii="Arial" w:hAnsi="Arial" w:cs="Arial" w:hint="default"/>
      <w:b/>
      <w:bCs/>
      <w:color w:val="555555"/>
      <w:sz w:val="18"/>
      <w:szCs w:val="18"/>
      <w:u w:val="single"/>
    </w:rPr>
  </w:style>
  <w:style w:type="character" w:customStyle="1" w:styleId="a6">
    <w:name w:val="Обычный.Название подразделения Знак"/>
    <w:link w:val="a5"/>
    <w:locked/>
    <w:rsid w:val="00987F0C"/>
    <w:rPr>
      <w:rFonts w:ascii="SchoolBook" w:hAnsi="SchoolBook"/>
      <w:sz w:val="28"/>
    </w:rPr>
  </w:style>
  <w:style w:type="paragraph" w:styleId="af2">
    <w:name w:val="No Spacing"/>
    <w:uiPriority w:val="1"/>
    <w:qFormat/>
    <w:rsid w:val="00705F91"/>
    <w:pPr>
      <w:jc w:val="both"/>
    </w:pPr>
    <w:rPr>
      <w:rFonts w:ascii="Calibri" w:hAnsi="Calibri"/>
      <w:sz w:val="26"/>
    </w:rPr>
  </w:style>
  <w:style w:type="paragraph" w:styleId="af3">
    <w:name w:val="Normal (Web)"/>
    <w:basedOn w:val="a"/>
    <w:uiPriority w:val="99"/>
    <w:unhideWhenUsed/>
    <w:rsid w:val="00705F91"/>
    <w:pPr>
      <w:spacing w:before="100" w:beforeAutospacing="1" w:after="100" w:afterAutospacing="1"/>
    </w:pPr>
    <w:rPr>
      <w:sz w:val="24"/>
      <w:szCs w:val="24"/>
    </w:rPr>
  </w:style>
  <w:style w:type="character" w:styleId="af4">
    <w:name w:val="Strong"/>
    <w:uiPriority w:val="22"/>
    <w:qFormat/>
    <w:rsid w:val="00705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5740">
      <w:bodyDiv w:val="1"/>
      <w:marLeft w:val="0"/>
      <w:marRight w:val="0"/>
      <w:marTop w:val="0"/>
      <w:marBottom w:val="0"/>
      <w:divBdr>
        <w:top w:val="none" w:sz="0" w:space="0" w:color="auto"/>
        <w:left w:val="none" w:sz="0" w:space="0" w:color="auto"/>
        <w:bottom w:val="none" w:sz="0" w:space="0" w:color="auto"/>
        <w:right w:val="none" w:sz="0" w:space="0" w:color="auto"/>
      </w:divBdr>
      <w:divsChild>
        <w:div w:id="151217840">
          <w:marLeft w:val="0"/>
          <w:marRight w:val="0"/>
          <w:marTop w:val="0"/>
          <w:marBottom w:val="0"/>
          <w:divBdr>
            <w:top w:val="none" w:sz="0" w:space="0" w:color="auto"/>
            <w:left w:val="none" w:sz="0" w:space="0" w:color="auto"/>
            <w:bottom w:val="none" w:sz="0" w:space="0" w:color="auto"/>
            <w:right w:val="none" w:sz="0" w:space="0" w:color="auto"/>
          </w:divBdr>
        </w:div>
      </w:divsChild>
    </w:div>
    <w:div w:id="63990041">
      <w:bodyDiv w:val="1"/>
      <w:marLeft w:val="0"/>
      <w:marRight w:val="0"/>
      <w:marTop w:val="0"/>
      <w:marBottom w:val="0"/>
      <w:divBdr>
        <w:top w:val="none" w:sz="0" w:space="0" w:color="auto"/>
        <w:left w:val="none" w:sz="0" w:space="0" w:color="auto"/>
        <w:bottom w:val="none" w:sz="0" w:space="0" w:color="auto"/>
        <w:right w:val="none" w:sz="0" w:space="0" w:color="auto"/>
      </w:divBdr>
    </w:div>
    <w:div w:id="103313209">
      <w:bodyDiv w:val="1"/>
      <w:marLeft w:val="0"/>
      <w:marRight w:val="0"/>
      <w:marTop w:val="0"/>
      <w:marBottom w:val="0"/>
      <w:divBdr>
        <w:top w:val="none" w:sz="0" w:space="0" w:color="auto"/>
        <w:left w:val="none" w:sz="0" w:space="0" w:color="auto"/>
        <w:bottom w:val="none" w:sz="0" w:space="0" w:color="auto"/>
        <w:right w:val="none" w:sz="0" w:space="0" w:color="auto"/>
      </w:divBdr>
      <w:divsChild>
        <w:div w:id="380717191">
          <w:marLeft w:val="0"/>
          <w:marRight w:val="0"/>
          <w:marTop w:val="0"/>
          <w:marBottom w:val="0"/>
          <w:divBdr>
            <w:top w:val="none" w:sz="0" w:space="0" w:color="auto"/>
            <w:left w:val="none" w:sz="0" w:space="0" w:color="auto"/>
            <w:bottom w:val="none" w:sz="0" w:space="0" w:color="auto"/>
            <w:right w:val="none" w:sz="0" w:space="0" w:color="auto"/>
          </w:divBdr>
        </w:div>
      </w:divsChild>
    </w:div>
    <w:div w:id="117529534">
      <w:bodyDiv w:val="1"/>
      <w:marLeft w:val="0"/>
      <w:marRight w:val="0"/>
      <w:marTop w:val="0"/>
      <w:marBottom w:val="0"/>
      <w:divBdr>
        <w:top w:val="none" w:sz="0" w:space="0" w:color="auto"/>
        <w:left w:val="none" w:sz="0" w:space="0" w:color="auto"/>
        <w:bottom w:val="none" w:sz="0" w:space="0" w:color="auto"/>
        <w:right w:val="none" w:sz="0" w:space="0" w:color="auto"/>
      </w:divBdr>
    </w:div>
    <w:div w:id="121189814">
      <w:bodyDiv w:val="1"/>
      <w:marLeft w:val="0"/>
      <w:marRight w:val="0"/>
      <w:marTop w:val="0"/>
      <w:marBottom w:val="0"/>
      <w:divBdr>
        <w:top w:val="none" w:sz="0" w:space="0" w:color="auto"/>
        <w:left w:val="none" w:sz="0" w:space="0" w:color="auto"/>
        <w:bottom w:val="none" w:sz="0" w:space="0" w:color="auto"/>
        <w:right w:val="none" w:sz="0" w:space="0" w:color="auto"/>
      </w:divBdr>
    </w:div>
    <w:div w:id="123083353">
      <w:bodyDiv w:val="1"/>
      <w:marLeft w:val="0"/>
      <w:marRight w:val="0"/>
      <w:marTop w:val="0"/>
      <w:marBottom w:val="0"/>
      <w:divBdr>
        <w:top w:val="none" w:sz="0" w:space="0" w:color="auto"/>
        <w:left w:val="none" w:sz="0" w:space="0" w:color="auto"/>
        <w:bottom w:val="none" w:sz="0" w:space="0" w:color="auto"/>
        <w:right w:val="none" w:sz="0" w:space="0" w:color="auto"/>
      </w:divBdr>
    </w:div>
    <w:div w:id="126318043">
      <w:bodyDiv w:val="1"/>
      <w:marLeft w:val="0"/>
      <w:marRight w:val="0"/>
      <w:marTop w:val="0"/>
      <w:marBottom w:val="0"/>
      <w:divBdr>
        <w:top w:val="none" w:sz="0" w:space="0" w:color="auto"/>
        <w:left w:val="none" w:sz="0" w:space="0" w:color="auto"/>
        <w:bottom w:val="none" w:sz="0" w:space="0" w:color="auto"/>
        <w:right w:val="none" w:sz="0" w:space="0" w:color="auto"/>
      </w:divBdr>
    </w:div>
    <w:div w:id="166017958">
      <w:bodyDiv w:val="1"/>
      <w:marLeft w:val="0"/>
      <w:marRight w:val="0"/>
      <w:marTop w:val="0"/>
      <w:marBottom w:val="0"/>
      <w:divBdr>
        <w:top w:val="none" w:sz="0" w:space="0" w:color="auto"/>
        <w:left w:val="none" w:sz="0" w:space="0" w:color="auto"/>
        <w:bottom w:val="none" w:sz="0" w:space="0" w:color="auto"/>
        <w:right w:val="none" w:sz="0" w:space="0" w:color="auto"/>
      </w:divBdr>
    </w:div>
    <w:div w:id="183829718">
      <w:bodyDiv w:val="1"/>
      <w:marLeft w:val="0"/>
      <w:marRight w:val="0"/>
      <w:marTop w:val="0"/>
      <w:marBottom w:val="0"/>
      <w:divBdr>
        <w:top w:val="none" w:sz="0" w:space="0" w:color="auto"/>
        <w:left w:val="none" w:sz="0" w:space="0" w:color="auto"/>
        <w:bottom w:val="none" w:sz="0" w:space="0" w:color="auto"/>
        <w:right w:val="none" w:sz="0" w:space="0" w:color="auto"/>
      </w:divBdr>
    </w:div>
    <w:div w:id="194120687">
      <w:bodyDiv w:val="1"/>
      <w:marLeft w:val="0"/>
      <w:marRight w:val="0"/>
      <w:marTop w:val="0"/>
      <w:marBottom w:val="0"/>
      <w:divBdr>
        <w:top w:val="none" w:sz="0" w:space="0" w:color="auto"/>
        <w:left w:val="none" w:sz="0" w:space="0" w:color="auto"/>
        <w:bottom w:val="none" w:sz="0" w:space="0" w:color="auto"/>
        <w:right w:val="none" w:sz="0" w:space="0" w:color="auto"/>
      </w:divBdr>
    </w:div>
    <w:div w:id="217714308">
      <w:bodyDiv w:val="1"/>
      <w:marLeft w:val="0"/>
      <w:marRight w:val="0"/>
      <w:marTop w:val="0"/>
      <w:marBottom w:val="0"/>
      <w:divBdr>
        <w:top w:val="none" w:sz="0" w:space="0" w:color="auto"/>
        <w:left w:val="none" w:sz="0" w:space="0" w:color="auto"/>
        <w:bottom w:val="none" w:sz="0" w:space="0" w:color="auto"/>
        <w:right w:val="none" w:sz="0" w:space="0" w:color="auto"/>
      </w:divBdr>
    </w:div>
    <w:div w:id="282230148">
      <w:bodyDiv w:val="1"/>
      <w:marLeft w:val="0"/>
      <w:marRight w:val="0"/>
      <w:marTop w:val="0"/>
      <w:marBottom w:val="0"/>
      <w:divBdr>
        <w:top w:val="none" w:sz="0" w:space="0" w:color="auto"/>
        <w:left w:val="none" w:sz="0" w:space="0" w:color="auto"/>
        <w:bottom w:val="none" w:sz="0" w:space="0" w:color="auto"/>
        <w:right w:val="none" w:sz="0" w:space="0" w:color="auto"/>
      </w:divBdr>
    </w:div>
    <w:div w:id="303778415">
      <w:bodyDiv w:val="1"/>
      <w:marLeft w:val="0"/>
      <w:marRight w:val="0"/>
      <w:marTop w:val="0"/>
      <w:marBottom w:val="0"/>
      <w:divBdr>
        <w:top w:val="none" w:sz="0" w:space="0" w:color="auto"/>
        <w:left w:val="none" w:sz="0" w:space="0" w:color="auto"/>
        <w:bottom w:val="none" w:sz="0" w:space="0" w:color="auto"/>
        <w:right w:val="none" w:sz="0" w:space="0" w:color="auto"/>
      </w:divBdr>
    </w:div>
    <w:div w:id="364794277">
      <w:bodyDiv w:val="1"/>
      <w:marLeft w:val="0"/>
      <w:marRight w:val="0"/>
      <w:marTop w:val="0"/>
      <w:marBottom w:val="0"/>
      <w:divBdr>
        <w:top w:val="none" w:sz="0" w:space="0" w:color="auto"/>
        <w:left w:val="none" w:sz="0" w:space="0" w:color="auto"/>
        <w:bottom w:val="none" w:sz="0" w:space="0" w:color="auto"/>
        <w:right w:val="none" w:sz="0" w:space="0" w:color="auto"/>
      </w:divBdr>
    </w:div>
    <w:div w:id="369499616">
      <w:bodyDiv w:val="1"/>
      <w:marLeft w:val="0"/>
      <w:marRight w:val="0"/>
      <w:marTop w:val="0"/>
      <w:marBottom w:val="0"/>
      <w:divBdr>
        <w:top w:val="none" w:sz="0" w:space="0" w:color="auto"/>
        <w:left w:val="none" w:sz="0" w:space="0" w:color="auto"/>
        <w:bottom w:val="none" w:sz="0" w:space="0" w:color="auto"/>
        <w:right w:val="none" w:sz="0" w:space="0" w:color="auto"/>
      </w:divBdr>
      <w:divsChild>
        <w:div w:id="838085599">
          <w:marLeft w:val="0"/>
          <w:marRight w:val="0"/>
          <w:marTop w:val="0"/>
          <w:marBottom w:val="0"/>
          <w:divBdr>
            <w:top w:val="none" w:sz="0" w:space="0" w:color="auto"/>
            <w:left w:val="none" w:sz="0" w:space="0" w:color="auto"/>
            <w:bottom w:val="none" w:sz="0" w:space="0" w:color="auto"/>
            <w:right w:val="none" w:sz="0" w:space="0" w:color="auto"/>
          </w:divBdr>
        </w:div>
      </w:divsChild>
    </w:div>
    <w:div w:id="387657441">
      <w:bodyDiv w:val="1"/>
      <w:marLeft w:val="0"/>
      <w:marRight w:val="0"/>
      <w:marTop w:val="0"/>
      <w:marBottom w:val="0"/>
      <w:divBdr>
        <w:top w:val="none" w:sz="0" w:space="0" w:color="auto"/>
        <w:left w:val="none" w:sz="0" w:space="0" w:color="auto"/>
        <w:bottom w:val="none" w:sz="0" w:space="0" w:color="auto"/>
        <w:right w:val="none" w:sz="0" w:space="0" w:color="auto"/>
      </w:divBdr>
      <w:divsChild>
        <w:div w:id="851990465">
          <w:marLeft w:val="0"/>
          <w:marRight w:val="0"/>
          <w:marTop w:val="0"/>
          <w:marBottom w:val="0"/>
          <w:divBdr>
            <w:top w:val="none" w:sz="0" w:space="0" w:color="auto"/>
            <w:left w:val="none" w:sz="0" w:space="0" w:color="auto"/>
            <w:bottom w:val="none" w:sz="0" w:space="0" w:color="auto"/>
            <w:right w:val="none" w:sz="0" w:space="0" w:color="auto"/>
          </w:divBdr>
        </w:div>
      </w:divsChild>
    </w:div>
    <w:div w:id="404380289">
      <w:bodyDiv w:val="1"/>
      <w:marLeft w:val="0"/>
      <w:marRight w:val="0"/>
      <w:marTop w:val="0"/>
      <w:marBottom w:val="0"/>
      <w:divBdr>
        <w:top w:val="none" w:sz="0" w:space="0" w:color="auto"/>
        <w:left w:val="none" w:sz="0" w:space="0" w:color="auto"/>
        <w:bottom w:val="none" w:sz="0" w:space="0" w:color="auto"/>
        <w:right w:val="none" w:sz="0" w:space="0" w:color="auto"/>
      </w:divBdr>
    </w:div>
    <w:div w:id="445122160">
      <w:bodyDiv w:val="1"/>
      <w:marLeft w:val="0"/>
      <w:marRight w:val="0"/>
      <w:marTop w:val="0"/>
      <w:marBottom w:val="0"/>
      <w:divBdr>
        <w:top w:val="none" w:sz="0" w:space="0" w:color="auto"/>
        <w:left w:val="none" w:sz="0" w:space="0" w:color="auto"/>
        <w:bottom w:val="none" w:sz="0" w:space="0" w:color="auto"/>
        <w:right w:val="none" w:sz="0" w:space="0" w:color="auto"/>
      </w:divBdr>
      <w:divsChild>
        <w:div w:id="1816024751">
          <w:marLeft w:val="0"/>
          <w:marRight w:val="0"/>
          <w:marTop w:val="0"/>
          <w:marBottom w:val="0"/>
          <w:divBdr>
            <w:top w:val="none" w:sz="0" w:space="0" w:color="auto"/>
            <w:left w:val="none" w:sz="0" w:space="0" w:color="auto"/>
            <w:bottom w:val="none" w:sz="0" w:space="0" w:color="auto"/>
            <w:right w:val="none" w:sz="0" w:space="0" w:color="auto"/>
          </w:divBdr>
        </w:div>
      </w:divsChild>
    </w:div>
    <w:div w:id="525414181">
      <w:bodyDiv w:val="1"/>
      <w:marLeft w:val="0"/>
      <w:marRight w:val="0"/>
      <w:marTop w:val="0"/>
      <w:marBottom w:val="0"/>
      <w:divBdr>
        <w:top w:val="none" w:sz="0" w:space="0" w:color="auto"/>
        <w:left w:val="none" w:sz="0" w:space="0" w:color="auto"/>
        <w:bottom w:val="none" w:sz="0" w:space="0" w:color="auto"/>
        <w:right w:val="none" w:sz="0" w:space="0" w:color="auto"/>
      </w:divBdr>
    </w:div>
    <w:div w:id="603271082">
      <w:bodyDiv w:val="1"/>
      <w:marLeft w:val="0"/>
      <w:marRight w:val="0"/>
      <w:marTop w:val="0"/>
      <w:marBottom w:val="0"/>
      <w:divBdr>
        <w:top w:val="none" w:sz="0" w:space="0" w:color="auto"/>
        <w:left w:val="none" w:sz="0" w:space="0" w:color="auto"/>
        <w:bottom w:val="none" w:sz="0" w:space="0" w:color="auto"/>
        <w:right w:val="none" w:sz="0" w:space="0" w:color="auto"/>
      </w:divBdr>
    </w:div>
    <w:div w:id="633871274">
      <w:bodyDiv w:val="1"/>
      <w:marLeft w:val="0"/>
      <w:marRight w:val="0"/>
      <w:marTop w:val="0"/>
      <w:marBottom w:val="0"/>
      <w:divBdr>
        <w:top w:val="none" w:sz="0" w:space="0" w:color="auto"/>
        <w:left w:val="none" w:sz="0" w:space="0" w:color="auto"/>
        <w:bottom w:val="none" w:sz="0" w:space="0" w:color="auto"/>
        <w:right w:val="none" w:sz="0" w:space="0" w:color="auto"/>
      </w:divBdr>
    </w:div>
    <w:div w:id="642664224">
      <w:bodyDiv w:val="1"/>
      <w:marLeft w:val="0"/>
      <w:marRight w:val="0"/>
      <w:marTop w:val="0"/>
      <w:marBottom w:val="0"/>
      <w:divBdr>
        <w:top w:val="none" w:sz="0" w:space="0" w:color="auto"/>
        <w:left w:val="none" w:sz="0" w:space="0" w:color="auto"/>
        <w:bottom w:val="none" w:sz="0" w:space="0" w:color="auto"/>
        <w:right w:val="none" w:sz="0" w:space="0" w:color="auto"/>
      </w:divBdr>
    </w:div>
    <w:div w:id="673655456">
      <w:bodyDiv w:val="1"/>
      <w:marLeft w:val="0"/>
      <w:marRight w:val="0"/>
      <w:marTop w:val="0"/>
      <w:marBottom w:val="0"/>
      <w:divBdr>
        <w:top w:val="none" w:sz="0" w:space="0" w:color="auto"/>
        <w:left w:val="none" w:sz="0" w:space="0" w:color="auto"/>
        <w:bottom w:val="none" w:sz="0" w:space="0" w:color="auto"/>
        <w:right w:val="none" w:sz="0" w:space="0" w:color="auto"/>
      </w:divBdr>
    </w:div>
    <w:div w:id="724064150">
      <w:bodyDiv w:val="1"/>
      <w:marLeft w:val="0"/>
      <w:marRight w:val="0"/>
      <w:marTop w:val="0"/>
      <w:marBottom w:val="0"/>
      <w:divBdr>
        <w:top w:val="none" w:sz="0" w:space="0" w:color="auto"/>
        <w:left w:val="none" w:sz="0" w:space="0" w:color="auto"/>
        <w:bottom w:val="none" w:sz="0" w:space="0" w:color="auto"/>
        <w:right w:val="none" w:sz="0" w:space="0" w:color="auto"/>
      </w:divBdr>
      <w:divsChild>
        <w:div w:id="1362509287">
          <w:marLeft w:val="547"/>
          <w:marRight w:val="0"/>
          <w:marTop w:val="86"/>
          <w:marBottom w:val="0"/>
          <w:divBdr>
            <w:top w:val="none" w:sz="0" w:space="0" w:color="auto"/>
            <w:left w:val="none" w:sz="0" w:space="0" w:color="auto"/>
            <w:bottom w:val="none" w:sz="0" w:space="0" w:color="auto"/>
            <w:right w:val="none" w:sz="0" w:space="0" w:color="auto"/>
          </w:divBdr>
        </w:div>
        <w:div w:id="1451127687">
          <w:marLeft w:val="547"/>
          <w:marRight w:val="0"/>
          <w:marTop w:val="86"/>
          <w:marBottom w:val="0"/>
          <w:divBdr>
            <w:top w:val="none" w:sz="0" w:space="0" w:color="auto"/>
            <w:left w:val="none" w:sz="0" w:space="0" w:color="auto"/>
            <w:bottom w:val="none" w:sz="0" w:space="0" w:color="auto"/>
            <w:right w:val="none" w:sz="0" w:space="0" w:color="auto"/>
          </w:divBdr>
        </w:div>
        <w:div w:id="589240758">
          <w:marLeft w:val="547"/>
          <w:marRight w:val="0"/>
          <w:marTop w:val="86"/>
          <w:marBottom w:val="0"/>
          <w:divBdr>
            <w:top w:val="none" w:sz="0" w:space="0" w:color="auto"/>
            <w:left w:val="none" w:sz="0" w:space="0" w:color="auto"/>
            <w:bottom w:val="none" w:sz="0" w:space="0" w:color="auto"/>
            <w:right w:val="none" w:sz="0" w:space="0" w:color="auto"/>
          </w:divBdr>
        </w:div>
        <w:div w:id="1114982802">
          <w:marLeft w:val="547"/>
          <w:marRight w:val="0"/>
          <w:marTop w:val="86"/>
          <w:marBottom w:val="0"/>
          <w:divBdr>
            <w:top w:val="none" w:sz="0" w:space="0" w:color="auto"/>
            <w:left w:val="none" w:sz="0" w:space="0" w:color="auto"/>
            <w:bottom w:val="none" w:sz="0" w:space="0" w:color="auto"/>
            <w:right w:val="none" w:sz="0" w:space="0" w:color="auto"/>
          </w:divBdr>
        </w:div>
        <w:div w:id="478310283">
          <w:marLeft w:val="547"/>
          <w:marRight w:val="0"/>
          <w:marTop w:val="86"/>
          <w:marBottom w:val="0"/>
          <w:divBdr>
            <w:top w:val="none" w:sz="0" w:space="0" w:color="auto"/>
            <w:left w:val="none" w:sz="0" w:space="0" w:color="auto"/>
            <w:bottom w:val="none" w:sz="0" w:space="0" w:color="auto"/>
            <w:right w:val="none" w:sz="0" w:space="0" w:color="auto"/>
          </w:divBdr>
        </w:div>
        <w:div w:id="1512863">
          <w:marLeft w:val="547"/>
          <w:marRight w:val="0"/>
          <w:marTop w:val="86"/>
          <w:marBottom w:val="0"/>
          <w:divBdr>
            <w:top w:val="none" w:sz="0" w:space="0" w:color="auto"/>
            <w:left w:val="none" w:sz="0" w:space="0" w:color="auto"/>
            <w:bottom w:val="none" w:sz="0" w:space="0" w:color="auto"/>
            <w:right w:val="none" w:sz="0" w:space="0" w:color="auto"/>
          </w:divBdr>
        </w:div>
        <w:div w:id="1094743596">
          <w:marLeft w:val="547"/>
          <w:marRight w:val="0"/>
          <w:marTop w:val="86"/>
          <w:marBottom w:val="0"/>
          <w:divBdr>
            <w:top w:val="none" w:sz="0" w:space="0" w:color="auto"/>
            <w:left w:val="none" w:sz="0" w:space="0" w:color="auto"/>
            <w:bottom w:val="none" w:sz="0" w:space="0" w:color="auto"/>
            <w:right w:val="none" w:sz="0" w:space="0" w:color="auto"/>
          </w:divBdr>
        </w:div>
      </w:divsChild>
    </w:div>
    <w:div w:id="764157332">
      <w:bodyDiv w:val="1"/>
      <w:marLeft w:val="0"/>
      <w:marRight w:val="0"/>
      <w:marTop w:val="0"/>
      <w:marBottom w:val="0"/>
      <w:divBdr>
        <w:top w:val="none" w:sz="0" w:space="0" w:color="auto"/>
        <w:left w:val="none" w:sz="0" w:space="0" w:color="auto"/>
        <w:bottom w:val="none" w:sz="0" w:space="0" w:color="auto"/>
        <w:right w:val="none" w:sz="0" w:space="0" w:color="auto"/>
      </w:divBdr>
    </w:div>
    <w:div w:id="785808315">
      <w:bodyDiv w:val="1"/>
      <w:marLeft w:val="0"/>
      <w:marRight w:val="0"/>
      <w:marTop w:val="0"/>
      <w:marBottom w:val="0"/>
      <w:divBdr>
        <w:top w:val="none" w:sz="0" w:space="0" w:color="auto"/>
        <w:left w:val="none" w:sz="0" w:space="0" w:color="auto"/>
        <w:bottom w:val="none" w:sz="0" w:space="0" w:color="auto"/>
        <w:right w:val="none" w:sz="0" w:space="0" w:color="auto"/>
      </w:divBdr>
    </w:div>
    <w:div w:id="787088266">
      <w:bodyDiv w:val="1"/>
      <w:marLeft w:val="0"/>
      <w:marRight w:val="0"/>
      <w:marTop w:val="0"/>
      <w:marBottom w:val="0"/>
      <w:divBdr>
        <w:top w:val="none" w:sz="0" w:space="0" w:color="auto"/>
        <w:left w:val="none" w:sz="0" w:space="0" w:color="auto"/>
        <w:bottom w:val="none" w:sz="0" w:space="0" w:color="auto"/>
        <w:right w:val="none" w:sz="0" w:space="0" w:color="auto"/>
      </w:divBdr>
    </w:div>
    <w:div w:id="800001521">
      <w:bodyDiv w:val="1"/>
      <w:marLeft w:val="0"/>
      <w:marRight w:val="0"/>
      <w:marTop w:val="0"/>
      <w:marBottom w:val="0"/>
      <w:divBdr>
        <w:top w:val="none" w:sz="0" w:space="0" w:color="auto"/>
        <w:left w:val="none" w:sz="0" w:space="0" w:color="auto"/>
        <w:bottom w:val="none" w:sz="0" w:space="0" w:color="auto"/>
        <w:right w:val="none" w:sz="0" w:space="0" w:color="auto"/>
      </w:divBdr>
    </w:div>
    <w:div w:id="834221670">
      <w:bodyDiv w:val="1"/>
      <w:marLeft w:val="0"/>
      <w:marRight w:val="0"/>
      <w:marTop w:val="0"/>
      <w:marBottom w:val="0"/>
      <w:divBdr>
        <w:top w:val="none" w:sz="0" w:space="0" w:color="auto"/>
        <w:left w:val="none" w:sz="0" w:space="0" w:color="auto"/>
        <w:bottom w:val="none" w:sz="0" w:space="0" w:color="auto"/>
        <w:right w:val="none" w:sz="0" w:space="0" w:color="auto"/>
      </w:divBdr>
    </w:div>
    <w:div w:id="842739531">
      <w:bodyDiv w:val="1"/>
      <w:marLeft w:val="0"/>
      <w:marRight w:val="0"/>
      <w:marTop w:val="0"/>
      <w:marBottom w:val="0"/>
      <w:divBdr>
        <w:top w:val="none" w:sz="0" w:space="0" w:color="auto"/>
        <w:left w:val="none" w:sz="0" w:space="0" w:color="auto"/>
        <w:bottom w:val="none" w:sz="0" w:space="0" w:color="auto"/>
        <w:right w:val="none" w:sz="0" w:space="0" w:color="auto"/>
      </w:divBdr>
    </w:div>
    <w:div w:id="902443954">
      <w:bodyDiv w:val="1"/>
      <w:marLeft w:val="0"/>
      <w:marRight w:val="0"/>
      <w:marTop w:val="0"/>
      <w:marBottom w:val="0"/>
      <w:divBdr>
        <w:top w:val="none" w:sz="0" w:space="0" w:color="auto"/>
        <w:left w:val="none" w:sz="0" w:space="0" w:color="auto"/>
        <w:bottom w:val="none" w:sz="0" w:space="0" w:color="auto"/>
        <w:right w:val="none" w:sz="0" w:space="0" w:color="auto"/>
      </w:divBdr>
    </w:div>
    <w:div w:id="937060274">
      <w:bodyDiv w:val="1"/>
      <w:marLeft w:val="0"/>
      <w:marRight w:val="0"/>
      <w:marTop w:val="0"/>
      <w:marBottom w:val="0"/>
      <w:divBdr>
        <w:top w:val="none" w:sz="0" w:space="0" w:color="auto"/>
        <w:left w:val="none" w:sz="0" w:space="0" w:color="auto"/>
        <w:bottom w:val="none" w:sz="0" w:space="0" w:color="auto"/>
        <w:right w:val="none" w:sz="0" w:space="0" w:color="auto"/>
      </w:divBdr>
      <w:divsChild>
        <w:div w:id="154689307">
          <w:marLeft w:val="0"/>
          <w:marRight w:val="0"/>
          <w:marTop w:val="0"/>
          <w:marBottom w:val="0"/>
          <w:divBdr>
            <w:top w:val="none" w:sz="0" w:space="0" w:color="auto"/>
            <w:left w:val="none" w:sz="0" w:space="0" w:color="auto"/>
            <w:bottom w:val="none" w:sz="0" w:space="0" w:color="auto"/>
            <w:right w:val="none" w:sz="0" w:space="0" w:color="auto"/>
          </w:divBdr>
          <w:divsChild>
            <w:div w:id="486019564">
              <w:marLeft w:val="0"/>
              <w:marRight w:val="0"/>
              <w:marTop w:val="0"/>
              <w:marBottom w:val="0"/>
              <w:divBdr>
                <w:top w:val="none" w:sz="0" w:space="0" w:color="auto"/>
                <w:left w:val="none" w:sz="0" w:space="0" w:color="auto"/>
                <w:bottom w:val="none" w:sz="0" w:space="0" w:color="auto"/>
                <w:right w:val="none" w:sz="0" w:space="0" w:color="auto"/>
              </w:divBdr>
              <w:divsChild>
                <w:div w:id="18255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88352">
      <w:bodyDiv w:val="1"/>
      <w:marLeft w:val="0"/>
      <w:marRight w:val="0"/>
      <w:marTop w:val="0"/>
      <w:marBottom w:val="0"/>
      <w:divBdr>
        <w:top w:val="none" w:sz="0" w:space="0" w:color="auto"/>
        <w:left w:val="none" w:sz="0" w:space="0" w:color="auto"/>
        <w:bottom w:val="none" w:sz="0" w:space="0" w:color="auto"/>
        <w:right w:val="none" w:sz="0" w:space="0" w:color="auto"/>
      </w:divBdr>
    </w:div>
    <w:div w:id="1031537950">
      <w:bodyDiv w:val="1"/>
      <w:marLeft w:val="0"/>
      <w:marRight w:val="0"/>
      <w:marTop w:val="0"/>
      <w:marBottom w:val="0"/>
      <w:divBdr>
        <w:top w:val="none" w:sz="0" w:space="0" w:color="auto"/>
        <w:left w:val="none" w:sz="0" w:space="0" w:color="auto"/>
        <w:bottom w:val="none" w:sz="0" w:space="0" w:color="auto"/>
        <w:right w:val="none" w:sz="0" w:space="0" w:color="auto"/>
      </w:divBdr>
    </w:div>
    <w:div w:id="1034037579">
      <w:bodyDiv w:val="1"/>
      <w:marLeft w:val="0"/>
      <w:marRight w:val="0"/>
      <w:marTop w:val="0"/>
      <w:marBottom w:val="0"/>
      <w:divBdr>
        <w:top w:val="none" w:sz="0" w:space="0" w:color="auto"/>
        <w:left w:val="none" w:sz="0" w:space="0" w:color="auto"/>
        <w:bottom w:val="none" w:sz="0" w:space="0" w:color="auto"/>
        <w:right w:val="none" w:sz="0" w:space="0" w:color="auto"/>
      </w:divBdr>
    </w:div>
    <w:div w:id="1077510026">
      <w:bodyDiv w:val="1"/>
      <w:marLeft w:val="0"/>
      <w:marRight w:val="0"/>
      <w:marTop w:val="0"/>
      <w:marBottom w:val="0"/>
      <w:divBdr>
        <w:top w:val="none" w:sz="0" w:space="0" w:color="auto"/>
        <w:left w:val="none" w:sz="0" w:space="0" w:color="auto"/>
        <w:bottom w:val="none" w:sz="0" w:space="0" w:color="auto"/>
        <w:right w:val="none" w:sz="0" w:space="0" w:color="auto"/>
      </w:divBdr>
    </w:div>
    <w:div w:id="1139610919">
      <w:bodyDiv w:val="1"/>
      <w:marLeft w:val="0"/>
      <w:marRight w:val="0"/>
      <w:marTop w:val="0"/>
      <w:marBottom w:val="0"/>
      <w:divBdr>
        <w:top w:val="none" w:sz="0" w:space="0" w:color="auto"/>
        <w:left w:val="none" w:sz="0" w:space="0" w:color="auto"/>
        <w:bottom w:val="none" w:sz="0" w:space="0" w:color="auto"/>
        <w:right w:val="none" w:sz="0" w:space="0" w:color="auto"/>
      </w:divBdr>
    </w:div>
    <w:div w:id="1179124294">
      <w:bodyDiv w:val="1"/>
      <w:marLeft w:val="0"/>
      <w:marRight w:val="0"/>
      <w:marTop w:val="0"/>
      <w:marBottom w:val="0"/>
      <w:divBdr>
        <w:top w:val="none" w:sz="0" w:space="0" w:color="auto"/>
        <w:left w:val="none" w:sz="0" w:space="0" w:color="auto"/>
        <w:bottom w:val="none" w:sz="0" w:space="0" w:color="auto"/>
        <w:right w:val="none" w:sz="0" w:space="0" w:color="auto"/>
      </w:divBdr>
    </w:div>
    <w:div w:id="1222248128">
      <w:bodyDiv w:val="1"/>
      <w:marLeft w:val="0"/>
      <w:marRight w:val="0"/>
      <w:marTop w:val="0"/>
      <w:marBottom w:val="0"/>
      <w:divBdr>
        <w:top w:val="none" w:sz="0" w:space="0" w:color="auto"/>
        <w:left w:val="none" w:sz="0" w:space="0" w:color="auto"/>
        <w:bottom w:val="none" w:sz="0" w:space="0" w:color="auto"/>
        <w:right w:val="none" w:sz="0" w:space="0" w:color="auto"/>
      </w:divBdr>
    </w:div>
    <w:div w:id="1224290617">
      <w:bodyDiv w:val="1"/>
      <w:marLeft w:val="0"/>
      <w:marRight w:val="0"/>
      <w:marTop w:val="0"/>
      <w:marBottom w:val="0"/>
      <w:divBdr>
        <w:top w:val="none" w:sz="0" w:space="0" w:color="auto"/>
        <w:left w:val="none" w:sz="0" w:space="0" w:color="auto"/>
        <w:bottom w:val="none" w:sz="0" w:space="0" w:color="auto"/>
        <w:right w:val="none" w:sz="0" w:space="0" w:color="auto"/>
      </w:divBdr>
    </w:div>
    <w:div w:id="1268268862">
      <w:bodyDiv w:val="1"/>
      <w:marLeft w:val="0"/>
      <w:marRight w:val="0"/>
      <w:marTop w:val="0"/>
      <w:marBottom w:val="0"/>
      <w:divBdr>
        <w:top w:val="none" w:sz="0" w:space="0" w:color="auto"/>
        <w:left w:val="none" w:sz="0" w:space="0" w:color="auto"/>
        <w:bottom w:val="none" w:sz="0" w:space="0" w:color="auto"/>
        <w:right w:val="none" w:sz="0" w:space="0" w:color="auto"/>
      </w:divBdr>
    </w:div>
    <w:div w:id="1272205013">
      <w:bodyDiv w:val="1"/>
      <w:marLeft w:val="0"/>
      <w:marRight w:val="0"/>
      <w:marTop w:val="0"/>
      <w:marBottom w:val="0"/>
      <w:divBdr>
        <w:top w:val="none" w:sz="0" w:space="0" w:color="auto"/>
        <w:left w:val="none" w:sz="0" w:space="0" w:color="auto"/>
        <w:bottom w:val="none" w:sz="0" w:space="0" w:color="auto"/>
        <w:right w:val="none" w:sz="0" w:space="0" w:color="auto"/>
      </w:divBdr>
    </w:div>
    <w:div w:id="1292899534">
      <w:bodyDiv w:val="1"/>
      <w:marLeft w:val="0"/>
      <w:marRight w:val="0"/>
      <w:marTop w:val="0"/>
      <w:marBottom w:val="0"/>
      <w:divBdr>
        <w:top w:val="none" w:sz="0" w:space="0" w:color="auto"/>
        <w:left w:val="none" w:sz="0" w:space="0" w:color="auto"/>
        <w:bottom w:val="none" w:sz="0" w:space="0" w:color="auto"/>
        <w:right w:val="none" w:sz="0" w:space="0" w:color="auto"/>
      </w:divBdr>
    </w:div>
    <w:div w:id="1364743308">
      <w:bodyDiv w:val="1"/>
      <w:marLeft w:val="0"/>
      <w:marRight w:val="0"/>
      <w:marTop w:val="0"/>
      <w:marBottom w:val="0"/>
      <w:divBdr>
        <w:top w:val="none" w:sz="0" w:space="0" w:color="auto"/>
        <w:left w:val="none" w:sz="0" w:space="0" w:color="auto"/>
        <w:bottom w:val="none" w:sz="0" w:space="0" w:color="auto"/>
        <w:right w:val="none" w:sz="0" w:space="0" w:color="auto"/>
      </w:divBdr>
    </w:div>
    <w:div w:id="1369141474">
      <w:bodyDiv w:val="1"/>
      <w:marLeft w:val="0"/>
      <w:marRight w:val="0"/>
      <w:marTop w:val="0"/>
      <w:marBottom w:val="0"/>
      <w:divBdr>
        <w:top w:val="none" w:sz="0" w:space="0" w:color="auto"/>
        <w:left w:val="none" w:sz="0" w:space="0" w:color="auto"/>
        <w:bottom w:val="none" w:sz="0" w:space="0" w:color="auto"/>
        <w:right w:val="none" w:sz="0" w:space="0" w:color="auto"/>
      </w:divBdr>
    </w:div>
    <w:div w:id="1382093384">
      <w:bodyDiv w:val="1"/>
      <w:marLeft w:val="0"/>
      <w:marRight w:val="0"/>
      <w:marTop w:val="0"/>
      <w:marBottom w:val="0"/>
      <w:divBdr>
        <w:top w:val="none" w:sz="0" w:space="0" w:color="auto"/>
        <w:left w:val="none" w:sz="0" w:space="0" w:color="auto"/>
        <w:bottom w:val="none" w:sz="0" w:space="0" w:color="auto"/>
        <w:right w:val="none" w:sz="0" w:space="0" w:color="auto"/>
      </w:divBdr>
    </w:div>
    <w:div w:id="1438717099">
      <w:bodyDiv w:val="1"/>
      <w:marLeft w:val="0"/>
      <w:marRight w:val="0"/>
      <w:marTop w:val="0"/>
      <w:marBottom w:val="0"/>
      <w:divBdr>
        <w:top w:val="none" w:sz="0" w:space="0" w:color="auto"/>
        <w:left w:val="none" w:sz="0" w:space="0" w:color="auto"/>
        <w:bottom w:val="none" w:sz="0" w:space="0" w:color="auto"/>
        <w:right w:val="none" w:sz="0" w:space="0" w:color="auto"/>
      </w:divBdr>
    </w:div>
    <w:div w:id="1444575871">
      <w:bodyDiv w:val="1"/>
      <w:marLeft w:val="0"/>
      <w:marRight w:val="0"/>
      <w:marTop w:val="0"/>
      <w:marBottom w:val="0"/>
      <w:divBdr>
        <w:top w:val="none" w:sz="0" w:space="0" w:color="auto"/>
        <w:left w:val="none" w:sz="0" w:space="0" w:color="auto"/>
        <w:bottom w:val="none" w:sz="0" w:space="0" w:color="auto"/>
        <w:right w:val="none" w:sz="0" w:space="0" w:color="auto"/>
      </w:divBdr>
    </w:div>
    <w:div w:id="1450665160">
      <w:bodyDiv w:val="1"/>
      <w:marLeft w:val="0"/>
      <w:marRight w:val="0"/>
      <w:marTop w:val="0"/>
      <w:marBottom w:val="0"/>
      <w:divBdr>
        <w:top w:val="none" w:sz="0" w:space="0" w:color="auto"/>
        <w:left w:val="none" w:sz="0" w:space="0" w:color="auto"/>
        <w:bottom w:val="none" w:sz="0" w:space="0" w:color="auto"/>
        <w:right w:val="none" w:sz="0" w:space="0" w:color="auto"/>
      </w:divBdr>
      <w:divsChild>
        <w:div w:id="218832590">
          <w:marLeft w:val="0"/>
          <w:marRight w:val="0"/>
          <w:marTop w:val="0"/>
          <w:marBottom w:val="0"/>
          <w:divBdr>
            <w:top w:val="none" w:sz="0" w:space="0" w:color="auto"/>
            <w:left w:val="none" w:sz="0" w:space="0" w:color="auto"/>
            <w:bottom w:val="none" w:sz="0" w:space="0" w:color="auto"/>
            <w:right w:val="none" w:sz="0" w:space="0" w:color="auto"/>
          </w:divBdr>
        </w:div>
      </w:divsChild>
    </w:div>
    <w:div w:id="1476408961">
      <w:bodyDiv w:val="1"/>
      <w:marLeft w:val="0"/>
      <w:marRight w:val="0"/>
      <w:marTop w:val="0"/>
      <w:marBottom w:val="0"/>
      <w:divBdr>
        <w:top w:val="none" w:sz="0" w:space="0" w:color="auto"/>
        <w:left w:val="none" w:sz="0" w:space="0" w:color="auto"/>
        <w:bottom w:val="none" w:sz="0" w:space="0" w:color="auto"/>
        <w:right w:val="none" w:sz="0" w:space="0" w:color="auto"/>
      </w:divBdr>
      <w:divsChild>
        <w:div w:id="1229995828">
          <w:marLeft w:val="0"/>
          <w:marRight w:val="0"/>
          <w:marTop w:val="0"/>
          <w:marBottom w:val="0"/>
          <w:divBdr>
            <w:top w:val="none" w:sz="0" w:space="0" w:color="auto"/>
            <w:left w:val="none" w:sz="0" w:space="0" w:color="auto"/>
            <w:bottom w:val="none" w:sz="0" w:space="0" w:color="auto"/>
            <w:right w:val="none" w:sz="0" w:space="0" w:color="auto"/>
          </w:divBdr>
        </w:div>
      </w:divsChild>
    </w:div>
    <w:div w:id="1541017703">
      <w:bodyDiv w:val="1"/>
      <w:marLeft w:val="0"/>
      <w:marRight w:val="0"/>
      <w:marTop w:val="0"/>
      <w:marBottom w:val="0"/>
      <w:divBdr>
        <w:top w:val="none" w:sz="0" w:space="0" w:color="auto"/>
        <w:left w:val="none" w:sz="0" w:space="0" w:color="auto"/>
        <w:bottom w:val="none" w:sz="0" w:space="0" w:color="auto"/>
        <w:right w:val="none" w:sz="0" w:space="0" w:color="auto"/>
      </w:divBdr>
    </w:div>
    <w:div w:id="1541287095">
      <w:bodyDiv w:val="1"/>
      <w:marLeft w:val="0"/>
      <w:marRight w:val="0"/>
      <w:marTop w:val="0"/>
      <w:marBottom w:val="0"/>
      <w:divBdr>
        <w:top w:val="none" w:sz="0" w:space="0" w:color="auto"/>
        <w:left w:val="none" w:sz="0" w:space="0" w:color="auto"/>
        <w:bottom w:val="none" w:sz="0" w:space="0" w:color="auto"/>
        <w:right w:val="none" w:sz="0" w:space="0" w:color="auto"/>
      </w:divBdr>
    </w:div>
    <w:div w:id="1636839268">
      <w:bodyDiv w:val="1"/>
      <w:marLeft w:val="0"/>
      <w:marRight w:val="0"/>
      <w:marTop w:val="0"/>
      <w:marBottom w:val="0"/>
      <w:divBdr>
        <w:top w:val="none" w:sz="0" w:space="0" w:color="auto"/>
        <w:left w:val="none" w:sz="0" w:space="0" w:color="auto"/>
        <w:bottom w:val="none" w:sz="0" w:space="0" w:color="auto"/>
        <w:right w:val="none" w:sz="0" w:space="0" w:color="auto"/>
      </w:divBdr>
    </w:div>
    <w:div w:id="1650750573">
      <w:bodyDiv w:val="1"/>
      <w:marLeft w:val="0"/>
      <w:marRight w:val="0"/>
      <w:marTop w:val="0"/>
      <w:marBottom w:val="0"/>
      <w:divBdr>
        <w:top w:val="none" w:sz="0" w:space="0" w:color="auto"/>
        <w:left w:val="none" w:sz="0" w:space="0" w:color="auto"/>
        <w:bottom w:val="none" w:sz="0" w:space="0" w:color="auto"/>
        <w:right w:val="none" w:sz="0" w:space="0" w:color="auto"/>
      </w:divBdr>
    </w:div>
    <w:div w:id="1698773049">
      <w:bodyDiv w:val="1"/>
      <w:marLeft w:val="0"/>
      <w:marRight w:val="0"/>
      <w:marTop w:val="0"/>
      <w:marBottom w:val="0"/>
      <w:divBdr>
        <w:top w:val="none" w:sz="0" w:space="0" w:color="auto"/>
        <w:left w:val="none" w:sz="0" w:space="0" w:color="auto"/>
        <w:bottom w:val="none" w:sz="0" w:space="0" w:color="auto"/>
        <w:right w:val="none" w:sz="0" w:space="0" w:color="auto"/>
      </w:divBdr>
    </w:div>
    <w:div w:id="1716470847">
      <w:bodyDiv w:val="1"/>
      <w:marLeft w:val="0"/>
      <w:marRight w:val="0"/>
      <w:marTop w:val="0"/>
      <w:marBottom w:val="0"/>
      <w:divBdr>
        <w:top w:val="none" w:sz="0" w:space="0" w:color="auto"/>
        <w:left w:val="none" w:sz="0" w:space="0" w:color="auto"/>
        <w:bottom w:val="none" w:sz="0" w:space="0" w:color="auto"/>
        <w:right w:val="none" w:sz="0" w:space="0" w:color="auto"/>
      </w:divBdr>
    </w:div>
    <w:div w:id="1732926071">
      <w:bodyDiv w:val="1"/>
      <w:marLeft w:val="0"/>
      <w:marRight w:val="0"/>
      <w:marTop w:val="0"/>
      <w:marBottom w:val="0"/>
      <w:divBdr>
        <w:top w:val="none" w:sz="0" w:space="0" w:color="auto"/>
        <w:left w:val="none" w:sz="0" w:space="0" w:color="auto"/>
        <w:bottom w:val="none" w:sz="0" w:space="0" w:color="auto"/>
        <w:right w:val="none" w:sz="0" w:space="0" w:color="auto"/>
      </w:divBdr>
      <w:divsChild>
        <w:div w:id="487595770">
          <w:marLeft w:val="0"/>
          <w:marRight w:val="0"/>
          <w:marTop w:val="0"/>
          <w:marBottom w:val="0"/>
          <w:divBdr>
            <w:top w:val="none" w:sz="0" w:space="0" w:color="auto"/>
            <w:left w:val="none" w:sz="0" w:space="0" w:color="auto"/>
            <w:bottom w:val="none" w:sz="0" w:space="0" w:color="auto"/>
            <w:right w:val="none" w:sz="0" w:space="0" w:color="auto"/>
          </w:divBdr>
        </w:div>
      </w:divsChild>
    </w:div>
    <w:div w:id="1759904531">
      <w:bodyDiv w:val="1"/>
      <w:marLeft w:val="0"/>
      <w:marRight w:val="0"/>
      <w:marTop w:val="0"/>
      <w:marBottom w:val="0"/>
      <w:divBdr>
        <w:top w:val="none" w:sz="0" w:space="0" w:color="auto"/>
        <w:left w:val="none" w:sz="0" w:space="0" w:color="auto"/>
        <w:bottom w:val="none" w:sz="0" w:space="0" w:color="auto"/>
        <w:right w:val="none" w:sz="0" w:space="0" w:color="auto"/>
      </w:divBdr>
      <w:divsChild>
        <w:div w:id="575238591">
          <w:marLeft w:val="0"/>
          <w:marRight w:val="0"/>
          <w:marTop w:val="0"/>
          <w:marBottom w:val="0"/>
          <w:divBdr>
            <w:top w:val="none" w:sz="0" w:space="0" w:color="auto"/>
            <w:left w:val="none" w:sz="0" w:space="0" w:color="auto"/>
            <w:bottom w:val="none" w:sz="0" w:space="0" w:color="auto"/>
            <w:right w:val="none" w:sz="0" w:space="0" w:color="auto"/>
          </w:divBdr>
        </w:div>
      </w:divsChild>
    </w:div>
    <w:div w:id="1820539468">
      <w:bodyDiv w:val="1"/>
      <w:marLeft w:val="0"/>
      <w:marRight w:val="0"/>
      <w:marTop w:val="0"/>
      <w:marBottom w:val="0"/>
      <w:divBdr>
        <w:top w:val="none" w:sz="0" w:space="0" w:color="auto"/>
        <w:left w:val="none" w:sz="0" w:space="0" w:color="auto"/>
        <w:bottom w:val="none" w:sz="0" w:space="0" w:color="auto"/>
        <w:right w:val="none" w:sz="0" w:space="0" w:color="auto"/>
      </w:divBdr>
    </w:div>
    <w:div w:id="1870025100">
      <w:bodyDiv w:val="1"/>
      <w:marLeft w:val="0"/>
      <w:marRight w:val="0"/>
      <w:marTop w:val="0"/>
      <w:marBottom w:val="0"/>
      <w:divBdr>
        <w:top w:val="none" w:sz="0" w:space="0" w:color="auto"/>
        <w:left w:val="none" w:sz="0" w:space="0" w:color="auto"/>
        <w:bottom w:val="none" w:sz="0" w:space="0" w:color="auto"/>
        <w:right w:val="none" w:sz="0" w:space="0" w:color="auto"/>
      </w:divBdr>
    </w:div>
    <w:div w:id="1922374676">
      <w:bodyDiv w:val="1"/>
      <w:marLeft w:val="0"/>
      <w:marRight w:val="0"/>
      <w:marTop w:val="0"/>
      <w:marBottom w:val="0"/>
      <w:divBdr>
        <w:top w:val="none" w:sz="0" w:space="0" w:color="auto"/>
        <w:left w:val="none" w:sz="0" w:space="0" w:color="auto"/>
        <w:bottom w:val="none" w:sz="0" w:space="0" w:color="auto"/>
        <w:right w:val="none" w:sz="0" w:space="0" w:color="auto"/>
      </w:divBdr>
    </w:div>
    <w:div w:id="1975136631">
      <w:bodyDiv w:val="1"/>
      <w:marLeft w:val="0"/>
      <w:marRight w:val="0"/>
      <w:marTop w:val="0"/>
      <w:marBottom w:val="0"/>
      <w:divBdr>
        <w:top w:val="none" w:sz="0" w:space="0" w:color="auto"/>
        <w:left w:val="none" w:sz="0" w:space="0" w:color="auto"/>
        <w:bottom w:val="none" w:sz="0" w:space="0" w:color="auto"/>
        <w:right w:val="none" w:sz="0" w:space="0" w:color="auto"/>
      </w:divBdr>
    </w:div>
    <w:div w:id="2020698762">
      <w:bodyDiv w:val="1"/>
      <w:marLeft w:val="0"/>
      <w:marRight w:val="0"/>
      <w:marTop w:val="0"/>
      <w:marBottom w:val="0"/>
      <w:divBdr>
        <w:top w:val="none" w:sz="0" w:space="0" w:color="auto"/>
        <w:left w:val="none" w:sz="0" w:space="0" w:color="auto"/>
        <w:bottom w:val="none" w:sz="0" w:space="0" w:color="auto"/>
        <w:right w:val="none" w:sz="0" w:space="0" w:color="auto"/>
      </w:divBdr>
      <w:divsChild>
        <w:div w:id="886527906">
          <w:marLeft w:val="0"/>
          <w:marRight w:val="0"/>
          <w:marTop w:val="0"/>
          <w:marBottom w:val="0"/>
          <w:divBdr>
            <w:top w:val="none" w:sz="0" w:space="0" w:color="auto"/>
            <w:left w:val="none" w:sz="0" w:space="0" w:color="auto"/>
            <w:bottom w:val="none" w:sz="0" w:space="0" w:color="auto"/>
            <w:right w:val="none" w:sz="0" w:space="0" w:color="auto"/>
          </w:divBdr>
          <w:divsChild>
            <w:div w:id="1178498988">
              <w:marLeft w:val="0"/>
              <w:marRight w:val="0"/>
              <w:marTop w:val="0"/>
              <w:marBottom w:val="0"/>
              <w:divBdr>
                <w:top w:val="none" w:sz="0" w:space="0" w:color="auto"/>
                <w:left w:val="none" w:sz="0" w:space="0" w:color="auto"/>
                <w:bottom w:val="none" w:sz="0" w:space="0" w:color="auto"/>
                <w:right w:val="none" w:sz="0" w:space="0" w:color="auto"/>
              </w:divBdr>
              <w:divsChild>
                <w:div w:id="1293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3809">
      <w:bodyDiv w:val="1"/>
      <w:marLeft w:val="0"/>
      <w:marRight w:val="0"/>
      <w:marTop w:val="0"/>
      <w:marBottom w:val="0"/>
      <w:divBdr>
        <w:top w:val="none" w:sz="0" w:space="0" w:color="auto"/>
        <w:left w:val="none" w:sz="0" w:space="0" w:color="auto"/>
        <w:bottom w:val="none" w:sz="0" w:space="0" w:color="auto"/>
        <w:right w:val="none" w:sz="0" w:space="0" w:color="auto"/>
      </w:divBdr>
    </w:div>
    <w:div w:id="2058822774">
      <w:bodyDiv w:val="1"/>
      <w:marLeft w:val="0"/>
      <w:marRight w:val="0"/>
      <w:marTop w:val="0"/>
      <w:marBottom w:val="0"/>
      <w:divBdr>
        <w:top w:val="none" w:sz="0" w:space="0" w:color="auto"/>
        <w:left w:val="none" w:sz="0" w:space="0" w:color="auto"/>
        <w:bottom w:val="none" w:sz="0" w:space="0" w:color="auto"/>
        <w:right w:val="none" w:sz="0" w:space="0" w:color="auto"/>
      </w:divBdr>
    </w:div>
    <w:div w:id="2069497684">
      <w:bodyDiv w:val="1"/>
      <w:marLeft w:val="0"/>
      <w:marRight w:val="0"/>
      <w:marTop w:val="0"/>
      <w:marBottom w:val="0"/>
      <w:divBdr>
        <w:top w:val="none" w:sz="0" w:space="0" w:color="auto"/>
        <w:left w:val="none" w:sz="0" w:space="0" w:color="auto"/>
        <w:bottom w:val="none" w:sz="0" w:space="0" w:color="auto"/>
        <w:right w:val="none" w:sz="0" w:space="0" w:color="auto"/>
      </w:divBdr>
    </w:div>
    <w:div w:id="2135713958">
      <w:bodyDiv w:val="1"/>
      <w:marLeft w:val="0"/>
      <w:marRight w:val="0"/>
      <w:marTop w:val="0"/>
      <w:marBottom w:val="0"/>
      <w:divBdr>
        <w:top w:val="none" w:sz="0" w:space="0" w:color="auto"/>
        <w:left w:val="none" w:sz="0" w:space="0" w:color="auto"/>
        <w:bottom w:val="none" w:sz="0" w:space="0" w:color="auto"/>
        <w:right w:val="none" w:sz="0" w:space="0" w:color="auto"/>
      </w:divBdr>
    </w:div>
    <w:div w:id="21376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3828</Words>
  <Characters>21820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Список телефонов</vt:lpstr>
    </vt:vector>
  </TitlesOfParts>
  <Company>AVO</Company>
  <LinksUpToDate>false</LinksUpToDate>
  <CharactersWithSpaces>25597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телефонов</dc:title>
  <dc:creator>Московченко А.А.</dc:creator>
  <cp:lastModifiedBy>МОСКОВЧЕНКО  Анжела  Анатольевна</cp:lastModifiedBy>
  <cp:revision>3</cp:revision>
  <cp:lastPrinted>2019-02-26T13:28:00Z</cp:lastPrinted>
  <dcterms:created xsi:type="dcterms:W3CDTF">2019-10-24T13:47:00Z</dcterms:created>
  <dcterms:modified xsi:type="dcterms:W3CDTF">2019-10-24T13:56:00Z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-319308203</vt:i4>
  </property>
</Properties>
</file>