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76"/>
        <w:jc w:val="center"/>
        <w:rPr>
          <w:sz w:val="28"/>
          <w:szCs w:val="20"/>
        </w:rPr>
      </w:pPr>
      <w:r>
        <w:rPr>
          <w:sz w:val="28"/>
          <w:szCs w:val="20"/>
        </w:rPr>
        <w:t xml:space="preserve">УВЕДОМЛЕНИЕ</w:t>
      </w:r>
      <w:r/>
    </w:p>
    <w:p>
      <w:pPr>
        <w:pStyle w:val="676"/>
        <w:jc w:val="center"/>
        <w:rPr>
          <w:sz w:val="28"/>
          <w:szCs w:val="28"/>
        </w:rPr>
      </w:pPr>
      <w:r>
        <w:rPr>
          <w:sz w:val="28"/>
          <w:szCs w:val="20"/>
        </w:rPr>
        <w:t xml:space="preserve">о результатах общественного обсуждения </w:t>
      </w:r>
      <w:r>
        <w:rPr>
          <w:rFonts w:ascii="Times New Roman" w:hAnsi="Times New Roman" w:cs="Times New Roman"/>
          <w:sz w:val="28"/>
          <w:szCs w:val="28"/>
        </w:rPr>
        <w:t xml:space="preserve">п</w:t>
      </w:r>
      <w:r>
        <w:rPr>
          <w:rFonts w:ascii="Times New Roman" w:hAnsi="Times New Roman" w:cs="Times New Roman"/>
          <w:sz w:val="28"/>
          <w:szCs w:val="28"/>
        </w:rPr>
        <w:t xml:space="preserve">рограмм профилактики рисков причинения</w:t>
      </w:r>
      <w:r>
        <w:rPr>
          <w:rFonts w:ascii="Times New Roman" w:hAnsi="Times New Roman" w:cs="Times New Roman"/>
          <w:sz w:val="28"/>
          <w:szCs w:val="28"/>
        </w:rPr>
        <w:t xml:space="preserve"> вреда (ущерба) охраняемым законам ценностям при осуществлении регионального государственного лицензионного контроля за осуществлением предпринимательской деятельности по управлению многоквартирными домами на территории </w:t>
      </w:r>
      <w:r>
        <w:rPr>
          <w:rFonts w:ascii="Times New Roman" w:hAnsi="Times New Roman" w:cs="Times New Roman"/>
          <w:sz w:val="28"/>
          <w:szCs w:val="28"/>
        </w:rPr>
        <w:t xml:space="preserve">Воронежской области и</w:t>
      </w:r>
      <w:r>
        <w:rPr>
          <w:rFonts w:ascii="Times New Roman" w:hAnsi="Times New Roman" w:cs="Times New Roman"/>
          <w:sz w:val="28"/>
          <w:szCs w:val="28"/>
        </w:rPr>
        <w:t xml:space="preserve"> регионального государственного </w:t>
      </w:r>
      <w:r>
        <w:rPr>
          <w:rFonts w:ascii="Times New Roman" w:hAnsi="Times New Roman" w:cs="Times New Roman"/>
          <w:sz w:val="28"/>
          <w:szCs w:val="28"/>
        </w:rPr>
        <w:t xml:space="preserve">жилищного</w:t>
      </w:r>
      <w:r>
        <w:rPr>
          <w:rFonts w:ascii="Times New Roman" w:hAnsi="Times New Roman" w:cs="Times New Roman"/>
          <w:sz w:val="28"/>
          <w:szCs w:val="28"/>
        </w:rPr>
        <w:t xml:space="preserve"> контроля</w:t>
      </w:r>
      <w:r>
        <w:rPr>
          <w:rFonts w:ascii="Times New Roman" w:hAnsi="Times New Roman" w:cs="Times New Roman"/>
          <w:sz w:val="28"/>
          <w:szCs w:val="28"/>
        </w:rPr>
        <w:t xml:space="preserve"> (надзора)</w:t>
      </w:r>
      <w:r>
        <w:rPr>
          <w:rFonts w:ascii="Times New Roman" w:hAnsi="Times New Roman" w:cs="Times New Roman"/>
          <w:sz w:val="28"/>
          <w:szCs w:val="28"/>
        </w:rPr>
        <w:t xml:space="preserve"> на территории </w:t>
      </w:r>
      <w:r>
        <w:rPr>
          <w:rFonts w:ascii="Times New Roman" w:hAnsi="Times New Roman" w:cs="Times New Roman"/>
          <w:sz w:val="28"/>
          <w:szCs w:val="28"/>
        </w:rPr>
        <w:t xml:space="preserve">Воронежской </w:t>
      </w:r>
      <w:r>
        <w:rPr>
          <w:rFonts w:ascii="Times New Roman" w:hAnsi="Times New Roman" w:cs="Times New Roman"/>
          <w:sz w:val="28"/>
          <w:szCs w:val="28"/>
        </w:rPr>
        <w:t xml:space="preserve">на 2023 год</w:t>
      </w:r>
      <w:r/>
      <w:r>
        <w:rPr>
          <w:sz w:val="28"/>
          <w:szCs w:val="20"/>
        </w:rPr>
      </w:r>
      <w:r>
        <w:rPr>
          <w:rFonts w:ascii="Times New Roman" w:hAnsi="Times New Roman" w:cs="Times New Roman"/>
          <w:sz w:val="28"/>
          <w:szCs w:val="28"/>
        </w:rPr>
      </w:r>
      <w:r/>
    </w:p>
    <w:p>
      <w:pPr>
        <w:pStyle w:val="676"/>
        <w:jc w:val="both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pStyle w:val="676"/>
        <w:jc w:val="both"/>
        <w:spacing w:lineRule="auto" w:line="360"/>
        <w:rPr>
          <w:sz w:val="28"/>
          <w:szCs w:val="28"/>
        </w:rPr>
      </w:pPr>
      <w:r>
        <w:rPr>
          <w:sz w:val="28"/>
          <w:szCs w:val="28"/>
        </w:rPr>
        <w:tab/>
        <w:t xml:space="preserve">Государственная жилищная инспекция Воронежской области уведомляет о завершении общественного обсуждения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t xml:space="preserve">п</w:t>
      </w:r>
      <w:r>
        <w:rPr>
          <w:rFonts w:ascii="Times New Roman" w:hAnsi="Times New Roman" w:cs="Times New Roman"/>
          <w:sz w:val="28"/>
          <w:szCs w:val="28"/>
        </w:rPr>
        <w:t xml:space="preserve">рограмм профилактики рисков причинения</w:t>
      </w:r>
      <w:r>
        <w:rPr>
          <w:rFonts w:ascii="Times New Roman" w:hAnsi="Times New Roman" w:cs="Times New Roman"/>
          <w:sz w:val="28"/>
          <w:szCs w:val="28"/>
        </w:rPr>
        <w:t xml:space="preserve"> вреда (ущерба) охраняемым законам ценностям при осуществлении регионального государственного лицензионного контроля за осуществлением предпринимательской деятельности по управлению многоквартирными домами на территории </w:t>
      </w:r>
      <w:r>
        <w:rPr>
          <w:rFonts w:ascii="Times New Roman" w:hAnsi="Times New Roman" w:cs="Times New Roman"/>
          <w:sz w:val="28"/>
          <w:szCs w:val="28"/>
        </w:rPr>
        <w:t xml:space="preserve">Воронежской области </w:t>
      </w:r>
      <w:r>
        <w:rPr>
          <w:rFonts w:ascii="Times New Roman" w:hAnsi="Times New Roman" w:cs="Times New Roman"/>
          <w:sz w:val="28"/>
          <w:szCs w:val="28"/>
        </w:rPr>
        <w:t xml:space="preserve">и</w:t>
      </w:r>
      <w:r>
        <w:rPr>
          <w:rFonts w:ascii="Times New Roman" w:hAnsi="Times New Roman" w:cs="Times New Roman"/>
          <w:sz w:val="28"/>
          <w:szCs w:val="28"/>
        </w:rPr>
        <w:t xml:space="preserve"> регионального государственного </w:t>
      </w:r>
      <w:r>
        <w:rPr>
          <w:rFonts w:ascii="Times New Roman" w:hAnsi="Times New Roman" w:cs="Times New Roman"/>
          <w:sz w:val="28"/>
          <w:szCs w:val="28"/>
        </w:rPr>
        <w:t xml:space="preserve">жилищного</w:t>
      </w:r>
      <w:r>
        <w:rPr>
          <w:rFonts w:ascii="Times New Roman" w:hAnsi="Times New Roman" w:cs="Times New Roman"/>
          <w:sz w:val="28"/>
          <w:szCs w:val="28"/>
        </w:rPr>
        <w:t xml:space="preserve"> контроля</w:t>
      </w:r>
      <w:r>
        <w:rPr>
          <w:rFonts w:ascii="Times New Roman" w:hAnsi="Times New Roman" w:cs="Times New Roman"/>
          <w:sz w:val="28"/>
          <w:szCs w:val="28"/>
        </w:rPr>
        <w:t xml:space="preserve"> (надзора)</w:t>
      </w:r>
      <w:r>
        <w:rPr>
          <w:rFonts w:ascii="Times New Roman" w:hAnsi="Times New Roman" w:cs="Times New Roman"/>
          <w:sz w:val="28"/>
          <w:szCs w:val="28"/>
        </w:rPr>
        <w:t xml:space="preserve"> на территории </w:t>
      </w:r>
      <w:r>
        <w:rPr>
          <w:rFonts w:ascii="Times New Roman" w:hAnsi="Times New Roman" w:cs="Times New Roman"/>
          <w:sz w:val="28"/>
          <w:szCs w:val="28"/>
        </w:rPr>
        <w:t xml:space="preserve">Воронежской</w:t>
      </w:r>
      <w:r/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t xml:space="preserve"> на 2023 год</w:t>
      </w:r>
      <w:r/>
      <w:r>
        <w:rPr>
          <w:sz w:val="28"/>
          <w:szCs w:val="28"/>
        </w:rPr>
      </w:r>
      <w:r>
        <w:rPr>
          <w:sz w:val="28"/>
          <w:szCs w:val="28"/>
        </w:rPr>
        <w:t xml:space="preserve">.</w:t>
      </w:r>
      <w:r/>
    </w:p>
    <w:p>
      <w:pPr>
        <w:pStyle w:val="676"/>
        <w:jc w:val="both"/>
        <w:spacing w:lineRule="auto" w:line="360"/>
        <w:rPr>
          <w:sz w:val="28"/>
          <w:szCs w:val="28"/>
          <w:highlight w:val="none"/>
        </w:rPr>
      </w:pPr>
      <w:r>
        <w:rPr>
          <w:sz w:val="28"/>
          <w:szCs w:val="28"/>
          <w:highlight w:val="none"/>
        </w:rPr>
        <w:tab/>
        <w:t xml:space="preserve">В результате общественного обсуждения замечаний и предложений о внесении изменений (дополнений) в названные программы не поступило.</w:t>
      </w:r>
      <w:r>
        <w:rPr>
          <w:sz w:val="28"/>
          <w:szCs w:val="28"/>
          <w:highlight w:val="none"/>
        </w:rPr>
      </w:r>
      <w:r/>
    </w:p>
    <w:p>
      <w:pPr>
        <w:pStyle w:val="676"/>
        <w:jc w:val="both"/>
        <w:spacing w:lineRule="auto" w:line="360"/>
        <w:rPr>
          <w:sz w:val="28"/>
          <w:szCs w:val="28"/>
        </w:rPr>
      </w:pPr>
      <w:r>
        <w:rPr>
          <w:sz w:val="28"/>
          <w:szCs w:val="28"/>
          <w:highlight w:val="none"/>
        </w:rPr>
        <w:tab/>
        <w:t xml:space="preserve">Общественное обсуждение </w:t>
      </w:r>
      <w:r>
        <w:rPr>
          <w:rFonts w:ascii="Times New Roman" w:hAnsi="Times New Roman" w:cs="Times New Roman"/>
          <w:sz w:val="28"/>
          <w:szCs w:val="28"/>
        </w:rPr>
        <w:t xml:space="preserve">п</w:t>
      </w:r>
      <w:r>
        <w:rPr>
          <w:rFonts w:ascii="Times New Roman" w:hAnsi="Times New Roman" w:cs="Times New Roman"/>
          <w:sz w:val="28"/>
          <w:szCs w:val="28"/>
        </w:rPr>
        <w:t xml:space="preserve">рограмм профилактики рисков причинения</w:t>
      </w:r>
      <w:r>
        <w:rPr>
          <w:rFonts w:ascii="Times New Roman" w:hAnsi="Times New Roman" w:cs="Times New Roman"/>
          <w:sz w:val="28"/>
          <w:szCs w:val="28"/>
        </w:rPr>
        <w:t xml:space="preserve"> вреда (ущерба) охраняемым законам ценностям при осуществлении регионального государственного лицензионного контроля за осуществлением предпринимательской деятельности по управлению многоквартирными домами на территории </w:t>
      </w:r>
      <w:r>
        <w:rPr>
          <w:rFonts w:ascii="Times New Roman" w:hAnsi="Times New Roman" w:cs="Times New Roman"/>
          <w:sz w:val="28"/>
          <w:szCs w:val="28"/>
        </w:rPr>
        <w:t xml:space="preserve">Воронежской области и</w:t>
      </w:r>
      <w:r>
        <w:rPr>
          <w:rFonts w:ascii="Times New Roman" w:hAnsi="Times New Roman" w:cs="Times New Roman"/>
          <w:sz w:val="28"/>
          <w:szCs w:val="28"/>
        </w:rPr>
        <w:t xml:space="preserve"> регионального государственного </w:t>
      </w:r>
      <w:r>
        <w:rPr>
          <w:rFonts w:ascii="Times New Roman" w:hAnsi="Times New Roman" w:cs="Times New Roman"/>
          <w:sz w:val="28"/>
          <w:szCs w:val="28"/>
        </w:rPr>
        <w:t xml:space="preserve">жилищного</w:t>
      </w:r>
      <w:r>
        <w:rPr>
          <w:rFonts w:ascii="Times New Roman" w:hAnsi="Times New Roman" w:cs="Times New Roman"/>
          <w:sz w:val="28"/>
          <w:szCs w:val="28"/>
        </w:rPr>
        <w:t xml:space="preserve"> контроля</w:t>
      </w:r>
      <w:r>
        <w:rPr>
          <w:rFonts w:ascii="Times New Roman" w:hAnsi="Times New Roman" w:cs="Times New Roman"/>
          <w:sz w:val="28"/>
          <w:szCs w:val="28"/>
        </w:rPr>
        <w:t xml:space="preserve"> (надзора)</w:t>
      </w:r>
      <w:r>
        <w:rPr>
          <w:rFonts w:ascii="Times New Roman" w:hAnsi="Times New Roman" w:cs="Times New Roman"/>
          <w:sz w:val="28"/>
          <w:szCs w:val="28"/>
        </w:rPr>
        <w:t xml:space="preserve"> на территории </w:t>
      </w:r>
      <w:r>
        <w:rPr>
          <w:rFonts w:ascii="Times New Roman" w:hAnsi="Times New Roman" w:cs="Times New Roman"/>
          <w:sz w:val="28"/>
          <w:szCs w:val="28"/>
        </w:rPr>
        <w:t xml:space="preserve">Воронежской </w:t>
      </w:r>
      <w:r>
        <w:rPr>
          <w:rFonts w:ascii="Times New Roman" w:hAnsi="Times New Roman" w:cs="Times New Roman"/>
          <w:sz w:val="28"/>
          <w:szCs w:val="28"/>
        </w:rPr>
        <w:t xml:space="preserve">на 2023 год</w:t>
      </w:r>
      <w:r>
        <w:rPr>
          <w:sz w:val="28"/>
        </w:rPr>
        <w:t xml:space="preserve"> инспекции завершено. </w:t>
      </w:r>
      <w:r>
        <w:rPr>
          <w:sz w:val="28"/>
          <w:szCs w:val="28"/>
          <w:highlight w:val="none"/>
        </w:rPr>
      </w:r>
      <w:r/>
    </w:p>
    <w:p>
      <w:pPr>
        <w:pStyle w:val="676"/>
        <w:jc w:val="both"/>
        <w:spacing w:lineRule="auto" w:line="276"/>
        <w:rPr>
          <w:sz w:val="28"/>
          <w:szCs w:val="20"/>
        </w:rPr>
      </w:pPr>
      <w:r>
        <w:rPr>
          <w:sz w:val="28"/>
          <w:szCs w:val="20"/>
        </w:rPr>
      </w:r>
      <w:r>
        <w:rPr>
          <w:sz w:val="28"/>
          <w:szCs w:val="20"/>
        </w:rPr>
      </w:r>
      <w:r/>
    </w:p>
    <w:p>
      <w:pPr>
        <w:pStyle w:val="676"/>
        <w:jc w:val="both"/>
        <w:rPr>
          <w:sz w:val="28"/>
          <w:szCs w:val="20"/>
        </w:rPr>
      </w:pPr>
      <w:r>
        <w:rPr>
          <w:sz w:val="28"/>
          <w:szCs w:val="20"/>
        </w:rPr>
      </w:r>
      <w:r>
        <w:rPr>
          <w:sz w:val="28"/>
          <w:szCs w:val="20"/>
        </w:rPr>
      </w:r>
      <w:r/>
    </w:p>
    <w:p>
      <w:pPr>
        <w:pStyle w:val="676"/>
        <w:jc w:val="both"/>
        <w:rPr>
          <w:sz w:val="28"/>
          <w:szCs w:val="20"/>
        </w:rPr>
      </w:pPr>
      <w:r>
        <w:rPr>
          <w:sz w:val="28"/>
          <w:szCs w:val="20"/>
        </w:rPr>
      </w:r>
      <w:r>
        <w:rPr>
          <w:sz w:val="28"/>
          <w:szCs w:val="20"/>
        </w:rPr>
      </w:r>
      <w:r/>
    </w:p>
    <w:sectPr>
      <w:footnotePr/>
      <w:endnotePr/>
      <w:type w:val="nextPage"/>
      <w:pgSz w:w="11906" w:h="16838" w:orient="portrait"/>
      <w:pgMar w:top="567" w:right="624" w:bottom="907" w:left="1644" w:header="709" w:footer="709" w:gutter="0"/>
      <w:cols w:num="1" w:sep="0" w:space="708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>
        <w:separator/>
      </w:r>
      <w:r/>
    </w:p>
  </w:endnote>
  <w:endnote w:type="continuationSeparator" w:id="0">
    <w:p>
      <w:pPr>
        <w:spacing w:lineRule="auto" w:line="240" w:after="0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Tahoma">
    <w:panose1 w:val="020B0606030504020204"/>
  </w:font>
  <w:font w:name="schoolbook">
    <w:panose1 w:val="02000603000000000000"/>
  </w:font>
  <w:font w:name="Verdana">
    <w:panose1 w:val="020B0606030504020204"/>
  </w:font>
  <w:font w:name="Times New Roman">
    <w:panose1 w:val="02020603050405020304"/>
  </w:font>
  <w:font w:name="Calibri">
    <w:panose1 w:val="020F0502020204030204"/>
  </w:font>
  <w:font w:name="Arial Unicode MS">
    <w:panose1 w:val="020B050302020302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480" w:hanging="360"/>
      </w:pPr>
      <w:rPr>
        <w:rFonts w:ascii="Wingdings" w:hAnsi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480" w:hanging="360"/>
      </w:pPr>
      <w:rPr>
        <w:rFonts w:ascii="Wingdings" w:hAnsi="Wingdings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676"/>
        <w:ind w:left="1428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214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868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358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430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5028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74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646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7188" w:hanging="18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480" w:hanging="360"/>
      </w:pPr>
      <w:rPr>
        <w:rFonts w:ascii="Wingdings" w:hAnsi="Wingdings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676"/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676"/>
        <w:ind w:left="1683" w:hanging="975"/>
      </w:p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178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508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322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394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4668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38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610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6828" w:hanging="18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o"/>
      <w:lvlJc w:val="left"/>
      <w:pPr>
        <w:pStyle w:val="676"/>
        <w:ind w:left="1068" w:hanging="360"/>
      </w:pPr>
      <w:rPr>
        <w:rFonts w:ascii="Courier New" w:hAnsi="Courier New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788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508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3228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948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668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388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6108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828" w:hanging="360"/>
      </w:pPr>
      <w:rPr>
        <w:rFonts w:ascii="Wingdings" w:hAnsi="Wingdings"/>
      </w:r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676"/>
        <w:ind w:left="144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216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880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360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432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5040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76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648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7200" w:hanging="18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480" w:hanging="360"/>
      </w:pPr>
      <w:rPr>
        <w:rFonts w:ascii="Wingdings" w:hAnsi="Wingdings"/>
      </w:r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676"/>
        <w:ind w:left="144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216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880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360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432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5040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76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648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7200" w:hanging="18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480" w:hanging="360"/>
      </w:pPr>
      <w:rPr>
        <w:rFonts w:ascii="Wingdings" w:hAnsi="Wingdings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480" w:hanging="360"/>
      </w:pPr>
      <w:rPr>
        <w:rFonts w:ascii="Wingdings" w:hAnsi="Wingdings"/>
      </w:r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676"/>
        <w:ind w:left="144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216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880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360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432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5040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76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648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7200" w:hanging="180"/>
      </w:p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676"/>
        <w:ind w:left="1065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1785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505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3225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3945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4665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385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6105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6825" w:hanging="180"/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480" w:hanging="360"/>
      </w:pPr>
      <w:rPr>
        <w:rFonts w:ascii="Wingdings" w:hAnsi="Wingdings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480" w:hanging="360"/>
      </w:pPr>
      <w:rPr>
        <w:rFonts w:ascii="Wingdings" w:hAnsi="Wingdings"/>
      </w:rPr>
    </w:lvl>
  </w:abstractNum>
  <w:abstractNum w:abstractNumId="1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676"/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6480" w:hanging="180"/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1068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788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508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3228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948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668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388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6108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828" w:hanging="360"/>
      </w:pPr>
      <w:rPr>
        <w:rFonts w:ascii="Wingdings" w:hAnsi="Wingdings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1683" w:hanging="975"/>
      </w:pPr>
      <w:rPr>
        <w:rFonts w:ascii="Symbol" w:hAnsi="Symbol"/>
      </w:r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178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508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322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394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4668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38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610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6828" w:hanging="180"/>
      </w:p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480" w:hanging="360"/>
      </w:pPr>
      <w:rPr>
        <w:rFonts w:ascii="Wingdings" w:hAnsi="Wingdings"/>
      </w:rPr>
    </w:lvl>
  </w:abstractNum>
  <w:abstractNum w:abstractNumId="20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pStyle w:val="676"/>
        <w:ind w:left="1065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1785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505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3225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3945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4665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385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6105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6825" w:hanging="180"/>
      </w:p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480" w:hanging="360"/>
      </w:pPr>
      <w:rPr>
        <w:rFonts w:ascii="Wingdings" w:hAnsi="Wingdings"/>
      </w:rPr>
    </w:lvl>
  </w:abstractNum>
  <w:abstractNum w:abstractNumId="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676"/>
        <w:ind w:left="1065" w:hanging="360"/>
      </w:pPr>
      <w:rPr>
        <w:b w:val="false"/>
      </w:r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1785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505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3225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3945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4665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385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6105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6825" w:hanging="180"/>
      </w:pPr>
    </w:lvl>
  </w:abstractNum>
  <w:abstractNum w:abstractNumId="2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676"/>
        <w:ind w:left="792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pStyle w:val="676"/>
        <w:ind w:left="1512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pStyle w:val="676"/>
        <w:ind w:left="2232" w:hanging="180"/>
      </w:pPr>
    </w:lvl>
    <w:lvl w:ilvl="3">
      <w:start w:val="1"/>
      <w:numFmt w:val="decimal"/>
      <w:isLgl w:val="false"/>
      <w:suff w:val="tab"/>
      <w:lvlText w:val="%4."/>
      <w:lvlJc w:val="left"/>
      <w:pPr>
        <w:pStyle w:val="676"/>
        <w:ind w:left="2952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pStyle w:val="676"/>
        <w:ind w:left="3672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pStyle w:val="676"/>
        <w:ind w:left="4392" w:hanging="180"/>
      </w:pPr>
    </w:lvl>
    <w:lvl w:ilvl="6">
      <w:start w:val="1"/>
      <w:numFmt w:val="decimal"/>
      <w:isLgl w:val="false"/>
      <w:suff w:val="tab"/>
      <w:lvlText w:val="%7."/>
      <w:lvlJc w:val="left"/>
      <w:pPr>
        <w:pStyle w:val="676"/>
        <w:ind w:left="5112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pStyle w:val="676"/>
        <w:ind w:left="5832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pStyle w:val="676"/>
        <w:ind w:left="6552" w:hanging="180"/>
      </w:p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480" w:hanging="360"/>
      </w:pPr>
      <w:rPr>
        <w:rFonts w:ascii="Wingdings" w:hAnsi="Wingdings"/>
      </w:r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676"/>
        <w:ind w:left="1068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676"/>
        <w:ind w:left="1788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676"/>
        <w:ind w:left="2508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676"/>
        <w:ind w:left="3228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676"/>
        <w:ind w:left="3948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676"/>
        <w:ind w:left="4668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676"/>
        <w:ind w:left="5388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676"/>
        <w:ind w:left="6108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676"/>
        <w:ind w:left="6828" w:hanging="360"/>
      </w:pPr>
      <w:rPr>
        <w:rFonts w:ascii="Wingdings" w:hAnsi="Wingdings"/>
      </w:rPr>
    </w:lvl>
  </w:abstractNum>
  <w:num w:numId="1">
    <w:abstractNumId w:val="4"/>
  </w:num>
  <w:num w:numId="2">
    <w:abstractNumId w:val="13"/>
  </w:num>
  <w:num w:numId="3">
    <w:abstractNumId w:val="20"/>
  </w:num>
  <w:num w:numId="4">
    <w:abstractNumId w:val="22"/>
  </w:num>
  <w:num w:numId="5">
    <w:abstractNumId w:val="24"/>
  </w:num>
  <w:num w:numId="6">
    <w:abstractNumId w:val="12"/>
  </w:num>
  <w:num w:numId="7">
    <w:abstractNumId w:val="7"/>
  </w:num>
  <w:num w:numId="8">
    <w:abstractNumId w:val="9"/>
  </w:num>
  <w:num w:numId="9">
    <w:abstractNumId w:val="0"/>
  </w:num>
  <w:num w:numId="10">
    <w:abstractNumId w:val="23"/>
  </w:num>
  <w:num w:numId="11">
    <w:abstractNumId w:val="2"/>
  </w:num>
  <w:num w:numId="12">
    <w:abstractNumId w:val="5"/>
  </w:num>
  <w:num w:numId="13">
    <w:abstractNumId w:val="18"/>
  </w:num>
  <w:num w:numId="14">
    <w:abstractNumId w:val="8"/>
  </w:num>
  <w:num w:numId="15">
    <w:abstractNumId w:val="10"/>
  </w:num>
  <w:num w:numId="16">
    <w:abstractNumId w:val="14"/>
  </w:num>
  <w:num w:numId="17">
    <w:abstractNumId w:val="25"/>
  </w:num>
  <w:num w:numId="18">
    <w:abstractNumId w:val="17"/>
  </w:num>
  <w:num w:numId="19">
    <w:abstractNumId w:val="15"/>
  </w:num>
  <w:num w:numId="20">
    <w:abstractNumId w:val="3"/>
  </w:num>
  <w:num w:numId="21">
    <w:abstractNumId w:val="1"/>
  </w:num>
  <w:num w:numId="22">
    <w:abstractNumId w:val="19"/>
  </w:num>
  <w:num w:numId="23">
    <w:abstractNumId w:val="6"/>
  </w:num>
  <w:num w:numId="24">
    <w:abstractNumId w:val="21"/>
  </w:num>
  <w:num w:numId="25">
    <w:abstractNumId w:val="16"/>
  </w:num>
  <w:num w:numId="26">
    <w:abstractNumId w:val="11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2"/>
        <w:szCs w:val="22"/>
        <w:lang w:val="ru-RU" w:bidi="en-US" w:eastAsia="en-US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499">
    <w:name w:val="Caption"/>
    <w:basedOn w:val="709"/>
    <w:next w:val="709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500">
    <w:name w:val="Caption Char"/>
    <w:basedOn w:val="499"/>
    <w:link w:val="534"/>
    <w:uiPriority w:val="99"/>
  </w:style>
  <w:style w:type="paragraph" w:styleId="501">
    <w:name w:val="endnote text"/>
    <w:basedOn w:val="709"/>
    <w:link w:val="502"/>
    <w:uiPriority w:val="99"/>
    <w:semiHidden/>
    <w:unhideWhenUsed/>
    <w:rPr>
      <w:sz w:val="20"/>
    </w:rPr>
    <w:pPr>
      <w:spacing w:lineRule="auto" w:line="240" w:after="0"/>
    </w:pPr>
  </w:style>
  <w:style w:type="character" w:styleId="502">
    <w:name w:val="Endnote Text Char"/>
    <w:link w:val="501"/>
    <w:uiPriority w:val="99"/>
    <w:rPr>
      <w:sz w:val="20"/>
    </w:rPr>
  </w:style>
  <w:style w:type="character" w:styleId="503">
    <w:name w:val="endnote reference"/>
    <w:basedOn w:val="707"/>
    <w:uiPriority w:val="99"/>
    <w:semiHidden/>
    <w:unhideWhenUsed/>
    <w:rPr>
      <w:vertAlign w:val="superscript"/>
    </w:rPr>
  </w:style>
  <w:style w:type="paragraph" w:styleId="504">
    <w:name w:val="Heading 1"/>
    <w:link w:val="505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505">
    <w:name w:val="Heading 1 Char"/>
    <w:link w:val="504"/>
    <w:uiPriority w:val="9"/>
    <w:rPr>
      <w:rFonts w:ascii="Arial" w:hAnsi="Arial" w:cs="Arial" w:eastAsia="Arial"/>
      <w:sz w:val="40"/>
      <w:szCs w:val="40"/>
    </w:rPr>
  </w:style>
  <w:style w:type="paragraph" w:styleId="506">
    <w:name w:val="Heading 2"/>
    <w:link w:val="507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507">
    <w:name w:val="Heading 2 Char"/>
    <w:link w:val="506"/>
    <w:uiPriority w:val="9"/>
    <w:rPr>
      <w:rFonts w:ascii="Arial" w:hAnsi="Arial" w:cs="Arial" w:eastAsia="Arial"/>
      <w:sz w:val="34"/>
    </w:rPr>
  </w:style>
  <w:style w:type="paragraph" w:styleId="508">
    <w:name w:val="Heading 3"/>
    <w:link w:val="509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509">
    <w:name w:val="Heading 3 Char"/>
    <w:link w:val="508"/>
    <w:uiPriority w:val="9"/>
    <w:rPr>
      <w:rFonts w:ascii="Arial" w:hAnsi="Arial" w:cs="Arial" w:eastAsia="Arial"/>
      <w:sz w:val="30"/>
      <w:szCs w:val="30"/>
    </w:rPr>
  </w:style>
  <w:style w:type="paragraph" w:styleId="510">
    <w:name w:val="Heading 4"/>
    <w:link w:val="511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511">
    <w:name w:val="Heading 4 Char"/>
    <w:link w:val="510"/>
    <w:uiPriority w:val="9"/>
    <w:rPr>
      <w:rFonts w:ascii="Arial" w:hAnsi="Arial" w:cs="Arial" w:eastAsia="Arial"/>
      <w:b/>
      <w:bCs/>
      <w:sz w:val="26"/>
      <w:szCs w:val="26"/>
    </w:rPr>
  </w:style>
  <w:style w:type="paragraph" w:styleId="512">
    <w:name w:val="Heading 5"/>
    <w:link w:val="513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513">
    <w:name w:val="Heading 5 Char"/>
    <w:link w:val="512"/>
    <w:uiPriority w:val="9"/>
    <w:rPr>
      <w:rFonts w:ascii="Arial" w:hAnsi="Arial" w:cs="Arial" w:eastAsia="Arial"/>
      <w:b/>
      <w:bCs/>
      <w:sz w:val="24"/>
      <w:szCs w:val="24"/>
    </w:rPr>
  </w:style>
  <w:style w:type="paragraph" w:styleId="514">
    <w:name w:val="Heading 6"/>
    <w:link w:val="515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515">
    <w:name w:val="Heading 6 Char"/>
    <w:link w:val="514"/>
    <w:uiPriority w:val="9"/>
    <w:rPr>
      <w:rFonts w:ascii="Arial" w:hAnsi="Arial" w:cs="Arial" w:eastAsia="Arial"/>
      <w:b/>
      <w:bCs/>
      <w:sz w:val="22"/>
      <w:szCs w:val="22"/>
    </w:rPr>
  </w:style>
  <w:style w:type="paragraph" w:styleId="516">
    <w:name w:val="Heading 7"/>
    <w:link w:val="517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517">
    <w:name w:val="Heading 7 Char"/>
    <w:link w:val="516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518">
    <w:name w:val="Heading 8"/>
    <w:link w:val="519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519">
    <w:name w:val="Heading 8 Char"/>
    <w:link w:val="518"/>
    <w:uiPriority w:val="9"/>
    <w:rPr>
      <w:rFonts w:ascii="Arial" w:hAnsi="Arial" w:cs="Arial" w:eastAsia="Arial"/>
      <w:i/>
      <w:iCs/>
      <w:sz w:val="22"/>
      <w:szCs w:val="22"/>
    </w:rPr>
  </w:style>
  <w:style w:type="paragraph" w:styleId="520">
    <w:name w:val="Heading 9"/>
    <w:link w:val="521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521">
    <w:name w:val="Heading 9 Char"/>
    <w:link w:val="520"/>
    <w:uiPriority w:val="9"/>
    <w:rPr>
      <w:rFonts w:ascii="Arial" w:hAnsi="Arial" w:cs="Arial" w:eastAsia="Arial"/>
      <w:i/>
      <w:iCs/>
      <w:sz w:val="21"/>
      <w:szCs w:val="21"/>
    </w:rPr>
  </w:style>
  <w:style w:type="paragraph" w:styleId="522">
    <w:name w:val="List Paragraph"/>
    <w:qFormat/>
    <w:uiPriority w:val="34"/>
    <w:pPr>
      <w:contextualSpacing w:val="true"/>
      <w:ind w:left="720"/>
    </w:pPr>
  </w:style>
  <w:style w:type="paragraph" w:styleId="523">
    <w:name w:val="No Spacing"/>
    <w:qFormat/>
    <w:uiPriority w:val="1"/>
    <w:pPr>
      <w:spacing w:lineRule="auto" w:line="240" w:after="0" w:before="0"/>
    </w:pPr>
  </w:style>
  <w:style w:type="paragraph" w:styleId="524">
    <w:name w:val="Title"/>
    <w:link w:val="525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525">
    <w:name w:val="Title Char"/>
    <w:link w:val="524"/>
    <w:uiPriority w:val="10"/>
    <w:rPr>
      <w:sz w:val="48"/>
      <w:szCs w:val="48"/>
    </w:rPr>
  </w:style>
  <w:style w:type="paragraph" w:styleId="526">
    <w:name w:val="Subtitle"/>
    <w:link w:val="527"/>
    <w:qFormat/>
    <w:uiPriority w:val="11"/>
    <w:rPr>
      <w:sz w:val="24"/>
      <w:szCs w:val="24"/>
    </w:rPr>
    <w:pPr>
      <w:spacing w:after="200" w:before="200"/>
    </w:pPr>
  </w:style>
  <w:style w:type="character" w:styleId="527">
    <w:name w:val="Subtitle Char"/>
    <w:link w:val="526"/>
    <w:uiPriority w:val="11"/>
    <w:rPr>
      <w:sz w:val="24"/>
      <w:szCs w:val="24"/>
    </w:rPr>
  </w:style>
  <w:style w:type="paragraph" w:styleId="528">
    <w:name w:val="Quote"/>
    <w:link w:val="529"/>
    <w:qFormat/>
    <w:uiPriority w:val="29"/>
    <w:rPr>
      <w:i/>
    </w:rPr>
    <w:pPr>
      <w:ind w:left="720" w:right="720"/>
    </w:pPr>
  </w:style>
  <w:style w:type="character" w:styleId="529">
    <w:name w:val="Quote Char"/>
    <w:link w:val="528"/>
    <w:uiPriority w:val="29"/>
    <w:rPr>
      <w:i/>
    </w:rPr>
  </w:style>
  <w:style w:type="paragraph" w:styleId="530">
    <w:name w:val="Intense Quote"/>
    <w:link w:val="531"/>
    <w:qFormat/>
    <w:uiPriority w:val="30"/>
    <w:rPr>
      <w:i/>
    </w:rPr>
    <w:pPr>
      <w:contextualSpacing w:val="false"/>
      <w:ind w:left="720" w:right="720"/>
      <w:shd w:val="clear" w:fill="F2F2F2" w:color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531">
    <w:name w:val="Intense Quote Char"/>
    <w:link w:val="530"/>
    <w:uiPriority w:val="30"/>
    <w:rPr>
      <w:i/>
    </w:rPr>
  </w:style>
  <w:style w:type="paragraph" w:styleId="532">
    <w:name w:val="Header"/>
    <w:link w:val="533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533">
    <w:name w:val="Header Char"/>
    <w:link w:val="532"/>
    <w:uiPriority w:val="99"/>
  </w:style>
  <w:style w:type="paragraph" w:styleId="534">
    <w:name w:val="Footer"/>
    <w:link w:val="53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535">
    <w:name w:val="Footer Char"/>
    <w:link w:val="534"/>
    <w:uiPriority w:val="99"/>
  </w:style>
  <w:style w:type="table" w:styleId="536">
    <w:name w:val="Table Grid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37">
    <w:name w:val="Table Grid Light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38">
    <w:name w:val="Plain Table 1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fill="FFFFFF" w:color="FFFFFF" w:themeFill="text1" w:themeFillTint="0D"/>
      </w:tcPr>
    </w:tblStylePr>
    <w:tblStylePr w:type="band1Vert">
      <w:tcPr>
        <w:shd w:val="clear" w:fill="FFFFFF" w:color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39">
    <w:name w:val="Plain Table 2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40">
    <w:name w:val="Plain Table 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41">
    <w:name w:val="Plain Table 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2">
    <w:name w:val="Plain Table 5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fill="FFFFFF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fill="FFFFFF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fill="FFFFFF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fill="FFFFFF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43">
    <w:name w:val="Grid Table 1 Light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4">
    <w:name w:val="Grid Table 1 Light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5">
    <w:name w:val="Grid Table 1 Light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6">
    <w:name w:val="Grid Table 1 Light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7">
    <w:name w:val="Grid Table 1 Light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8">
    <w:name w:val="Grid Table 1 Light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9">
    <w:name w:val="Grid Table 1 Light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0">
    <w:name w:val="Grid Table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551">
    <w:name w:val="Grid Table 2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552">
    <w:name w:val="Grid Table 2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553">
    <w:name w:val="Grid Table 2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554">
    <w:name w:val="Grid Table 2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555">
    <w:name w:val="Grid Table 2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556">
    <w:name w:val="Grid Table 2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557">
    <w:name w:val="Grid Table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558">
    <w:name w:val="Grid Table 3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559">
    <w:name w:val="Grid Table 3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560">
    <w:name w:val="Grid Table 3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561">
    <w:name w:val="Grid Table 3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562">
    <w:name w:val="Grid Table 3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563">
    <w:name w:val="Grid Table 3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564">
    <w:name w:val="Grid Table 4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565">
    <w:name w:val="Grid Table 4 - Accent 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566">
    <w:name w:val="Grid Table 4 - Accent 2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567">
    <w:name w:val="Grid Table 4 - Accent 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568">
    <w:name w:val="Grid Table 4 - Accent 4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569">
    <w:name w:val="Grid Table 4 - Accent 5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570">
    <w:name w:val="Grid Table 4 - Accent 6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571">
    <w:name w:val="Grid Table 5 Dark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text1" w:themeFillTint="40"/>
    </w:tblPr>
    <w:tblStylePr w:type="band1Horz">
      <w:tcPr>
        <w:shd w:val="clear" w:fill="FFFFFF" w:color="FFFFFF" w:themeFill="text1" w:themeFillTint="75"/>
      </w:tcPr>
    </w:tblStylePr>
    <w:tblStylePr w:type="band1Vert">
      <w:tcPr>
        <w:shd w:val="clear" w:fill="FFFFFF" w:color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text1"/>
        <w:tcBorders>
          <w:top w:val="single" w:color="000000" w:sz="4" w:space="0" w:themeColor="light1"/>
        </w:tcBorders>
      </w:tcPr>
    </w:tblStylePr>
  </w:style>
  <w:style w:type="table" w:styleId="572">
    <w:name w:val="Grid Table 5 Dark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1" w:themeFillTint="34"/>
    </w:tblPr>
    <w:tblStylePr w:type="band1Horz">
      <w:tcPr>
        <w:shd w:val="clear" w:fill="FFFFFF" w:color="FFFFFF" w:themeFill="accent1" w:themeFillTint="75"/>
      </w:tcPr>
    </w:tblStylePr>
    <w:tblStylePr w:type="band1Vert">
      <w:tcPr>
        <w:shd w:val="clear" w:fill="FFFFFF" w:color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1"/>
        <w:tcBorders>
          <w:top w:val="single" w:color="000000" w:sz="4" w:space="0" w:themeColor="light1"/>
        </w:tcBorders>
      </w:tcPr>
    </w:tblStylePr>
  </w:style>
  <w:style w:type="table" w:styleId="573">
    <w:name w:val="Grid Table 5 Dark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2" w:themeFillTint="32"/>
    </w:tblPr>
    <w:tblStylePr w:type="band1Horz">
      <w:tcPr>
        <w:shd w:val="clear" w:fill="FFFFFF" w:color="FFFFFF" w:themeFill="accent2" w:themeFillTint="75"/>
      </w:tcPr>
    </w:tblStylePr>
    <w:tblStylePr w:type="band1Vert">
      <w:tcPr>
        <w:shd w:val="clear" w:fill="FFFFFF" w:color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2"/>
        <w:tcBorders>
          <w:top w:val="single" w:color="000000" w:sz="4" w:space="0" w:themeColor="light1"/>
        </w:tcBorders>
      </w:tcPr>
    </w:tblStylePr>
  </w:style>
  <w:style w:type="table" w:styleId="574">
    <w:name w:val="Grid Table 5 Dark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3" w:themeFillTint="34"/>
    </w:tblPr>
    <w:tblStylePr w:type="band1Horz">
      <w:tcPr>
        <w:shd w:val="clear" w:fill="FFFFFF" w:color="FFFFFF" w:themeFill="accent3" w:themeFillTint="75"/>
      </w:tcPr>
    </w:tblStylePr>
    <w:tblStylePr w:type="band1Vert">
      <w:tcPr>
        <w:shd w:val="clear" w:fill="FFFFFF" w:color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3"/>
        <w:tcBorders>
          <w:top w:val="single" w:color="000000" w:sz="4" w:space="0" w:themeColor="light1"/>
        </w:tcBorders>
      </w:tcPr>
    </w:tblStylePr>
  </w:style>
  <w:style w:type="table" w:styleId="575">
    <w:name w:val="Grid Table 5 Dark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4" w:themeFillTint="34"/>
    </w:tblPr>
    <w:tblStylePr w:type="band1Horz">
      <w:tcPr>
        <w:shd w:val="clear" w:fill="FFFFFF" w:color="FFFFFF" w:themeFill="accent4" w:themeFillTint="75"/>
      </w:tcPr>
    </w:tblStylePr>
    <w:tblStylePr w:type="band1Vert">
      <w:tcPr>
        <w:shd w:val="clear" w:fill="FFFFFF" w:color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4"/>
        <w:tcBorders>
          <w:top w:val="single" w:color="000000" w:sz="4" w:space="0" w:themeColor="light1"/>
        </w:tcBorders>
      </w:tcPr>
    </w:tblStylePr>
  </w:style>
  <w:style w:type="table" w:styleId="576">
    <w:name w:val="Grid Table 5 Dark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5" w:themeFillTint="34"/>
    </w:tblPr>
    <w:tblStylePr w:type="band1Horz">
      <w:tcPr>
        <w:shd w:val="clear" w:fill="FFFFFF" w:color="FFFFFF" w:themeFill="accent5" w:themeFillTint="75"/>
      </w:tcPr>
    </w:tblStylePr>
    <w:tblStylePr w:type="band1Vert">
      <w:tcPr>
        <w:shd w:val="clear" w:fill="FFFFFF" w:color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5"/>
        <w:tcBorders>
          <w:top w:val="single" w:color="000000" w:sz="4" w:space="0" w:themeColor="light1"/>
        </w:tcBorders>
      </w:tcPr>
    </w:tblStylePr>
  </w:style>
  <w:style w:type="table" w:styleId="577">
    <w:name w:val="Grid Table 5 Dark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6" w:themeFillTint="34"/>
    </w:tblPr>
    <w:tblStylePr w:type="band1Horz">
      <w:tcPr>
        <w:shd w:val="clear" w:fill="FFFFFF" w:color="FFFFFF" w:themeFill="accent6" w:themeFillTint="75"/>
      </w:tcPr>
    </w:tblStylePr>
    <w:tblStylePr w:type="band1Vert">
      <w:tcPr>
        <w:shd w:val="clear" w:fill="FFFFFF" w:color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6"/>
        <w:tcBorders>
          <w:top w:val="single" w:color="000000" w:sz="4" w:space="0" w:themeColor="light1"/>
        </w:tcBorders>
      </w:tcPr>
    </w:tblStylePr>
  </w:style>
  <w:style w:type="table" w:styleId="578">
    <w:name w:val="Grid Table 6 Colorful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fill="FFFFFF" w:color="FFFFFF" w:themeFill="text1" w:themeFillTint="34"/>
      </w:tcPr>
    </w:tblStylePr>
    <w:tblStylePr w:type="band1Vert">
      <w:tcPr>
        <w:shd w:val="clear" w:fill="FFFFFF" w:color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579">
    <w:name w:val="Grid Table 6 Colorful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fill="FFFFFF" w:color="FFFFFF" w:themeFill="accent1" w:themeFillTint="34"/>
      </w:tcPr>
    </w:tblStylePr>
    <w:tblStylePr w:type="band1Vert">
      <w:tcPr>
        <w:shd w:val="clear" w:fill="FFFFFF" w:color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580">
    <w:name w:val="Grid Table 6 Colorful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fill="FFFFFF" w:color="FFFFFF" w:themeFill="accent2" w:themeFillTint="32"/>
      </w:tcPr>
    </w:tblStylePr>
    <w:tblStylePr w:type="band1Vert">
      <w:tcPr>
        <w:shd w:val="clear" w:fill="FFFFFF" w:color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581">
    <w:name w:val="Grid Table 6 Colorful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fill="FFFFFF" w:color="FFFFFF" w:themeFill="accent3" w:themeFillTint="34"/>
      </w:tcPr>
    </w:tblStylePr>
    <w:tblStylePr w:type="band1Vert">
      <w:tcPr>
        <w:shd w:val="clear" w:fill="FFFFFF" w:color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582">
    <w:name w:val="Grid Table 6 Colorful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fill="FFFFFF" w:color="FFFFFF" w:themeFill="accent4" w:themeFillTint="34"/>
      </w:tcPr>
    </w:tblStylePr>
    <w:tblStylePr w:type="band1Vert">
      <w:tcPr>
        <w:shd w:val="clear" w:fill="FFFFFF" w:color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583">
    <w:name w:val="Grid Table 6 Colorful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fill="FFFFFF" w:color="FFFFFF" w:themeFill="accent5" w:themeFillTint="34"/>
      </w:tcPr>
    </w:tblStylePr>
    <w:tblStylePr w:type="band1Vert">
      <w:tcPr>
        <w:shd w:val="clear" w:fill="FFFFFF" w:color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584">
    <w:name w:val="Grid Table 6 Colorful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fill="FFFFFF" w:color="FFFFFF" w:themeFill="accent6" w:themeFillTint="34"/>
      </w:tcPr>
    </w:tblStylePr>
    <w:tblStylePr w:type="band1Vert">
      <w:tcPr>
        <w:shd w:val="clear" w:fill="FFFFFF" w:color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585">
    <w:name w:val="Grid Table 7 Colorful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fill="FFFFFF" w:color="FFFFFF" w:themeFill="text1" w:themeFillTint="0D"/>
      </w:tcPr>
    </w:tblStylePr>
    <w:tblStylePr w:type="band1Vert">
      <w:tcPr>
        <w:shd w:val="clear" w:fill="FFFFFF" w:color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fill="FFFFFF" w:color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</w:style>
  <w:style w:type="table" w:styleId="586">
    <w:name w:val="Grid Table 7 Colorful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fill="FFFFFF" w:color="FFFFFF" w:themeFill="accent1" w:themeFillTint="34"/>
      </w:tcPr>
    </w:tblStylePr>
    <w:tblStylePr w:type="band1Vert">
      <w:tcPr>
        <w:shd w:val="clear" w:fill="FFFFFF" w:color="FFFFFF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fill="FFFFFF" w:color="FFFFFF"/>
        <w:tcBorders>
          <w:left w:val="single" w:color="000000" w:sz="4" w:space="0" w:themeColor="accen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1" w:themeTint="80"/>
          <w:right w:val="none" w:color="000000" w:sz="4" w:space="0"/>
          <w:bottom w:val="none" w:color="000000" w:sz="4" w:space="0"/>
        </w:tcBorders>
      </w:tcPr>
    </w:tblStylePr>
  </w:style>
  <w:style w:type="table" w:styleId="587">
    <w:name w:val="Grid Table 7 Colorful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fill="FFFFFF" w:color="FFFFFF" w:themeFill="accent2" w:themeFillTint="32"/>
      </w:tcPr>
    </w:tblStylePr>
    <w:tblStylePr w:type="band1Vert">
      <w:tcPr>
        <w:shd w:val="clear" w:fill="FFFFFF" w:color="FFFFFF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fill="FFFFFF" w:color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588">
    <w:name w:val="Grid Table 7 Colorful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fill="FFFFFF" w:color="FFFFFF" w:themeFill="accent3" w:themeFillTint="34"/>
      </w:tcPr>
    </w:tblStylePr>
    <w:tblStylePr w:type="band1Vert">
      <w:tcPr>
        <w:shd w:val="clear" w:fill="FFFFFF" w:color="FFFFFF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FE"/>
          <w:bottom w:val="none" w:color="000000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fill="FFFFFF" w:color="FFFFFF"/>
        <w:tcBorders>
          <w:left w:val="single" w:color="000000" w:sz="4" w:space="0" w:themeColor="accent3" w:themeTint="FE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589">
    <w:name w:val="Grid Table 7 Colorful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fill="FFFFFF" w:color="FFFFFF" w:themeFill="accent4" w:themeFillTint="34"/>
      </w:tcPr>
    </w:tblStylePr>
    <w:tblStylePr w:type="band1Vert">
      <w:tcPr>
        <w:shd w:val="clear" w:fill="FFFFFF" w:color="FFFFFF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fill="FFFFFF" w:color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590">
    <w:name w:val="Grid Table 7 Colorful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fill="FFFFFF" w:color="FFFFFF" w:themeFill="accent5" w:themeFillTint="34"/>
      </w:tcPr>
    </w:tblStylePr>
    <w:tblStylePr w:type="band1Vert">
      <w:tcPr>
        <w:shd w:val="clear" w:fill="FFFFFF" w:color="FFFFFF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fill="FFFFFF" w:color="FFFFFF"/>
        <w:tcBorders>
          <w:left w:val="single" w:color="000000" w:sz="4" w:space="0" w:themeColor="accent5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none" w:color="000000" w:sz="4" w:space="0"/>
        </w:tcBorders>
      </w:tcPr>
    </w:tblStylePr>
  </w:style>
  <w:style w:type="table" w:styleId="591">
    <w:name w:val="Grid Table 7 Colorful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fill="FFFFFF" w:color="FFFFFF" w:themeFill="accent6" w:themeFillTint="34"/>
      </w:tcPr>
    </w:tblStylePr>
    <w:tblStylePr w:type="band1Vert">
      <w:tcPr>
        <w:shd w:val="clear" w:fill="FFFFFF" w:color="FFFFFF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fill="FFFFFF" w:color="FFFFFF"/>
        <w:tcBorders>
          <w:left w:val="single" w:color="000000" w:sz="4" w:space="0" w:themeColor="accent6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none" w:color="000000" w:sz="4" w:space="0"/>
        </w:tcBorders>
      </w:tcPr>
    </w:tblStylePr>
  </w:style>
  <w:style w:type="table" w:styleId="592">
    <w:name w:val="List Table 1 Light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text1" w:themeFillTint="40"/>
      </w:tcPr>
    </w:tblStylePr>
    <w:tblStylePr w:type="band1Vert">
      <w:tcPr>
        <w:shd w:val="clear" w:fill="FFFFFF" w:color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593">
    <w:name w:val="List Table 1 Light - Accent 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1" w:themeFillTint="40"/>
      </w:tcPr>
    </w:tblStylePr>
    <w:tblStylePr w:type="band1Vert">
      <w:tcPr>
        <w:shd w:val="clear" w:fill="FFFFFF" w:color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594">
    <w:name w:val="List Table 1 Light - Accent 2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2" w:themeFillTint="40"/>
      </w:tcPr>
    </w:tblStylePr>
    <w:tblStylePr w:type="band1Vert">
      <w:tcPr>
        <w:shd w:val="clear" w:fill="FFFFFF" w:color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595">
    <w:name w:val="List Table 1 Light - Accent 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3" w:themeFillTint="40"/>
      </w:tcPr>
    </w:tblStylePr>
    <w:tblStylePr w:type="band1Vert">
      <w:tcPr>
        <w:shd w:val="clear" w:fill="FFFFFF" w:color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596">
    <w:name w:val="List Table 1 Light - Accent 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4" w:themeFillTint="40"/>
      </w:tcPr>
    </w:tblStylePr>
    <w:tblStylePr w:type="band1Vert">
      <w:tcPr>
        <w:shd w:val="clear" w:fill="FFFFFF" w:color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597">
    <w:name w:val="List Table 1 Light - Accent 5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5" w:themeFillTint="40"/>
      </w:tcPr>
    </w:tblStylePr>
    <w:tblStylePr w:type="band1Vert">
      <w:tcPr>
        <w:shd w:val="clear" w:fill="FFFFFF" w:color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598">
    <w:name w:val="List Table 1 Light - Accent 6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6" w:themeFillTint="40"/>
      </w:tcPr>
    </w:tblStylePr>
    <w:tblStylePr w:type="band1Vert">
      <w:tcPr>
        <w:shd w:val="clear" w:fill="FFFFFF" w:color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599">
    <w:name w:val="List Table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600">
    <w:name w:val="List Table 2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601">
    <w:name w:val="List Table 2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602">
    <w:name w:val="List Table 2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603">
    <w:name w:val="List Table 2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604">
    <w:name w:val="List Table 2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605">
    <w:name w:val="List Table 2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606">
    <w:name w:val="List Table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7">
    <w:name w:val="List Table 3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8">
    <w:name w:val="List Table 3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9">
    <w:name w:val="List Table 3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0">
    <w:name w:val="List Table 3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1">
    <w:name w:val="List Table 3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2">
    <w:name w:val="List Table 3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3">
    <w:name w:val="List Table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4">
    <w:name w:val="List Table 4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5">
    <w:name w:val="List Table 4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6">
    <w:name w:val="List Table 4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7">
    <w:name w:val="List Table 4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8">
    <w:name w:val="List Table 4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9">
    <w:name w:val="List Table 4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0">
    <w:name w:val="List Table 5 Dark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fill="FFFFFF" w:color="FFFFFF" w:themeFill="text1" w:themeFillTint="80"/>
    </w:tblPr>
    <w:tblStylePr w:type="band1Horz">
      <w:tcPr>
        <w:shd w:val="clear" w:fill="FFFFFF" w:color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621">
    <w:name w:val="List Table 5 Dark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fill="FFFFFF" w:color="FFFFFF" w:themeFill="accent1"/>
    </w:tblPr>
    <w:tblStylePr w:type="band1Horz">
      <w:tcPr>
        <w:shd w:val="clear" w:fill="FFFFFF" w:color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622">
    <w:name w:val="List Table 5 Dark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fill="FFFFFF" w:color="FFFFFF" w:themeFill="accent2" w:themeFillTint="97"/>
    </w:tblPr>
    <w:tblStylePr w:type="band1Horz">
      <w:tcPr>
        <w:shd w:val="clear" w:fill="FFFFFF" w:color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623">
    <w:name w:val="List Table 5 Dark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fill="FFFFFF" w:color="FFFFFF" w:themeFill="accent3" w:themeFillTint="98"/>
    </w:tblPr>
    <w:tblStylePr w:type="band1Horz">
      <w:tcPr>
        <w:shd w:val="clear" w:fill="FFFFFF" w:color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624">
    <w:name w:val="List Table 5 Dark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fill="FFFFFF" w:color="FFFFFF" w:themeFill="accent4" w:themeFillTint="9A"/>
    </w:tblPr>
    <w:tblStylePr w:type="band1Horz">
      <w:tcPr>
        <w:shd w:val="clear" w:fill="FFFFFF" w:color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625">
    <w:name w:val="List Table 5 Dark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fill="FFFFFF" w:color="FFFFFF" w:themeFill="accent5" w:themeFillTint="9A"/>
    </w:tblPr>
    <w:tblStylePr w:type="band1Horz">
      <w:tcPr>
        <w:shd w:val="clear" w:fill="FFFFFF" w:color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626">
    <w:name w:val="List Table 5 Dark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fill="FFFFFF" w:color="FFFFFF" w:themeFill="accent6" w:themeFillTint="98"/>
    </w:tblPr>
    <w:tblStylePr w:type="band1Horz">
      <w:tcPr>
        <w:shd w:val="clear" w:fill="FFFFFF" w:color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627">
    <w:name w:val="List Table 6 Colorful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fill="FFFFFF" w:color="FFFFFF" w:themeFill="text1" w:themeFillTint="40"/>
      </w:tcPr>
    </w:tblStylePr>
    <w:tblStylePr w:type="band1Vert">
      <w:tcPr>
        <w:shd w:val="clear" w:fill="FFFFFF" w:color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628">
    <w:name w:val="List Table 6 Colorful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fill="FFFFFF" w:color="FFFFFF" w:themeFill="accent1" w:themeFillTint="40"/>
      </w:tcPr>
    </w:tblStylePr>
    <w:tblStylePr w:type="band1Vert">
      <w:tcPr>
        <w:shd w:val="clear" w:fill="FFFFFF" w:color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629">
    <w:name w:val="List Table 6 Colorful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fill="FFFFFF" w:color="FFFFFF" w:themeFill="accent2" w:themeFillTint="40"/>
      </w:tcPr>
    </w:tblStylePr>
    <w:tblStylePr w:type="band1Vert">
      <w:tcPr>
        <w:shd w:val="clear" w:fill="FFFFFF" w:color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630">
    <w:name w:val="List Table 6 Colorful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fill="FFFFFF" w:color="FFFFFF" w:themeFill="accent3" w:themeFillTint="40"/>
      </w:tcPr>
    </w:tblStylePr>
    <w:tblStylePr w:type="band1Vert">
      <w:tcPr>
        <w:shd w:val="clear" w:fill="FFFFFF" w:color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631">
    <w:name w:val="List Table 6 Colorful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fill="FFFFFF" w:color="FFFFFF" w:themeFill="accent4" w:themeFillTint="40"/>
      </w:tcPr>
    </w:tblStylePr>
    <w:tblStylePr w:type="band1Vert">
      <w:tcPr>
        <w:shd w:val="clear" w:fill="FFFFFF" w:color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632">
    <w:name w:val="List Table 6 Colorful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fill="FFFFFF" w:color="FFFFFF" w:themeFill="accent5" w:themeFillTint="40"/>
      </w:tcPr>
    </w:tblStylePr>
    <w:tblStylePr w:type="band1Vert">
      <w:tcPr>
        <w:shd w:val="clear" w:fill="FFFFFF" w:color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633">
    <w:name w:val="List Table 6 Colorful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fill="FFFFFF" w:color="FFFFFF" w:themeFill="accent6" w:themeFillTint="40"/>
      </w:tcPr>
    </w:tblStylePr>
    <w:tblStylePr w:type="band1Vert">
      <w:tcPr>
        <w:shd w:val="clear" w:fill="FFFFFF" w:color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634">
    <w:name w:val="List Table 7 Colorful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fill="FFFFFF" w:color="FFFFFF" w:themeFill="text1" w:themeFillTint="40"/>
      </w:tcPr>
    </w:tblStylePr>
    <w:tblStylePr w:type="band1Vert">
      <w:tcPr>
        <w:shd w:val="clear" w:fill="FFFFFF" w:color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fill="FFFFFF" w:color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635">
    <w:name w:val="List Table 7 Colorful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fill="FFFFFF" w:color="FFFFFF" w:themeFill="accent1" w:themeFillTint="40"/>
      </w:tcPr>
    </w:tblStylePr>
    <w:tblStylePr w:type="band1Vert">
      <w:tcPr>
        <w:shd w:val="clear" w:fill="FFFFFF" w:color="FFFFFF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1"/>
          <w:bottom w:val="none" w:color="000000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fill="FFFFFF" w:color="FFFFFF"/>
        <w:tcBorders>
          <w:left w:val="single" w:color="000000" w:sz="4" w:space="0" w:themeColor="accent1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636">
    <w:name w:val="List Table 7 Colorful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fill="FFFFFF" w:color="FFFFFF" w:themeFill="accent2" w:themeFillTint="40"/>
      </w:tcPr>
    </w:tblStylePr>
    <w:tblStylePr w:type="band1Vert">
      <w:tcPr>
        <w:shd w:val="clear" w:fill="FFFFFF" w:color="FFFFFF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fill="FFFFFF" w:color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637">
    <w:name w:val="List Table 7 Colorful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fill="FFFFFF" w:color="FFFFFF" w:themeFill="accent3" w:themeFillTint="40"/>
      </w:tcPr>
    </w:tblStylePr>
    <w:tblStylePr w:type="band1Vert">
      <w:tcPr>
        <w:shd w:val="clear" w:fill="FFFFFF" w:color="FFFFFF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fill="FFFFFF" w:color="FFFFFF"/>
        <w:tcBorders>
          <w:left w:val="single" w:color="000000" w:sz="4" w:space="0" w:themeColor="accent3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3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638">
    <w:name w:val="List Table 7 Colorful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fill="FFFFFF" w:color="FFFFFF" w:themeFill="accent4" w:themeFillTint="40"/>
      </w:tcPr>
    </w:tblStylePr>
    <w:tblStylePr w:type="band1Vert">
      <w:tcPr>
        <w:shd w:val="clear" w:fill="FFFFFF" w:color="FFFFFF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fill="FFFFFF" w:color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639">
    <w:name w:val="List Table 7 Colorful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fill="FFFFFF" w:color="FFFFFF" w:themeFill="accent5" w:themeFillTint="40"/>
      </w:tcPr>
    </w:tblStylePr>
    <w:tblStylePr w:type="band1Vert">
      <w:tcPr>
        <w:shd w:val="clear" w:fill="FFFFFF" w:color="FFFFFF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fill="FFFFFF" w:color="FFFFFF"/>
        <w:tcBorders>
          <w:left w:val="single" w:color="000000" w:sz="4" w:space="0" w:themeColor="accent5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5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640">
    <w:name w:val="List Table 7 Colorful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fill="FFFFFF" w:color="FFFFFF" w:themeFill="accent6" w:themeFillTint="40"/>
      </w:tcPr>
    </w:tblStylePr>
    <w:tblStylePr w:type="band1Vert">
      <w:tcPr>
        <w:shd w:val="clear" w:fill="FFFFFF" w:color="FFFFFF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fill="FFFFFF" w:color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fill="FFFFFF" w:color="FFFFFF"/>
        <w:tcBorders>
          <w:left w:val="single" w:color="000000" w:sz="4" w:space="0" w:themeColor="accent6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fill="FFFFFF" w:color="FFFFFF" w:themeFill="light1"/>
        <w:tcBorders>
          <w:left w:val="none" w:color="000000" w:sz="4" w:space="0"/>
          <w:top w:val="single" w:color="000000" w:sz="4" w:space="0" w:themeColor="accent6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641">
    <w:name w:val="Lined - Accent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</w:style>
  <w:style w:type="table" w:styleId="642">
    <w:name w:val="Lined - Accent 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</w:style>
  <w:style w:type="table" w:styleId="643">
    <w:name w:val="Lined - Accent 2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</w:style>
  <w:style w:type="table" w:styleId="644">
    <w:name w:val="Lined - Accent 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</w:style>
  <w:style w:type="table" w:styleId="645">
    <w:name w:val="Lined - Accent 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</w:style>
  <w:style w:type="table" w:styleId="646">
    <w:name w:val="Lined - Accent 5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</w:style>
  <w:style w:type="table" w:styleId="647">
    <w:name w:val="Lined - Accent 6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</w:style>
  <w:style w:type="table" w:styleId="648">
    <w:name w:val="Bordered &amp; Lined - Accent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</w:style>
  <w:style w:type="table" w:styleId="649">
    <w:name w:val="Bordered &amp; Lined - Accent 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</w:style>
  <w:style w:type="table" w:styleId="650">
    <w:name w:val="Bordered &amp; Lined - Accent 2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</w:style>
  <w:style w:type="table" w:styleId="651">
    <w:name w:val="Bordered &amp; Lined - Accent 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</w:style>
  <w:style w:type="table" w:styleId="652">
    <w:name w:val="Bordered &amp; Lined - Accent 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</w:style>
  <w:style w:type="table" w:styleId="653">
    <w:name w:val="Bordered &amp; Lined - Accent 5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</w:style>
  <w:style w:type="table" w:styleId="654">
    <w:name w:val="Bordered &amp; Lined - Accent 6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</w:style>
  <w:style w:type="table" w:styleId="655">
    <w:name w:val="Bordered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656">
    <w:name w:val="Bordered - Accent 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657">
    <w:name w:val="Bordered - Accent 2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658">
    <w:name w:val="Bordered - Accent 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659">
    <w:name w:val="Bordered - Accent 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660">
    <w:name w:val="Bordered - Accent 5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661">
    <w:name w:val="Bordered - Accent 6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662">
    <w:name w:val="Hyperlink"/>
    <w:uiPriority w:val="99"/>
    <w:unhideWhenUsed/>
    <w:rPr>
      <w:color w:val="0000FF" w:themeColor="hyperlink"/>
      <w:u w:val="single"/>
    </w:rPr>
  </w:style>
  <w:style w:type="paragraph" w:styleId="663">
    <w:name w:val="footnote text"/>
    <w:link w:val="664"/>
    <w:uiPriority w:val="99"/>
    <w:semiHidden/>
    <w:unhideWhenUsed/>
    <w:rPr>
      <w:sz w:val="18"/>
    </w:rPr>
    <w:pPr>
      <w:spacing w:lineRule="auto" w:line="240" w:after="40"/>
    </w:pPr>
  </w:style>
  <w:style w:type="character" w:styleId="664">
    <w:name w:val="Footnote Text Char"/>
    <w:link w:val="663"/>
    <w:uiPriority w:val="99"/>
    <w:rPr>
      <w:sz w:val="18"/>
    </w:rPr>
  </w:style>
  <w:style w:type="character" w:styleId="665">
    <w:name w:val="footnote reference"/>
    <w:uiPriority w:val="99"/>
    <w:unhideWhenUsed/>
    <w:rPr>
      <w:vertAlign w:val="superscript"/>
    </w:rPr>
  </w:style>
  <w:style w:type="paragraph" w:styleId="666">
    <w:name w:val="toc 1"/>
    <w:uiPriority w:val="39"/>
    <w:unhideWhenUsed/>
    <w:pPr>
      <w:ind w:left="0" w:right="0" w:firstLine="0"/>
      <w:spacing w:after="57"/>
    </w:pPr>
  </w:style>
  <w:style w:type="paragraph" w:styleId="667">
    <w:name w:val="toc 2"/>
    <w:uiPriority w:val="39"/>
    <w:unhideWhenUsed/>
    <w:pPr>
      <w:ind w:left="283" w:right="0" w:firstLine="0"/>
      <w:spacing w:after="57"/>
    </w:pPr>
  </w:style>
  <w:style w:type="paragraph" w:styleId="668">
    <w:name w:val="toc 3"/>
    <w:uiPriority w:val="39"/>
    <w:unhideWhenUsed/>
    <w:pPr>
      <w:ind w:left="567" w:right="0" w:firstLine="0"/>
      <w:spacing w:after="57"/>
    </w:pPr>
  </w:style>
  <w:style w:type="paragraph" w:styleId="669">
    <w:name w:val="toc 4"/>
    <w:uiPriority w:val="39"/>
    <w:unhideWhenUsed/>
    <w:pPr>
      <w:ind w:left="850" w:right="0" w:firstLine="0"/>
      <w:spacing w:after="57"/>
    </w:pPr>
  </w:style>
  <w:style w:type="paragraph" w:styleId="670">
    <w:name w:val="toc 5"/>
    <w:uiPriority w:val="39"/>
    <w:unhideWhenUsed/>
    <w:pPr>
      <w:ind w:left="1134" w:right="0" w:firstLine="0"/>
      <w:spacing w:after="57"/>
    </w:pPr>
  </w:style>
  <w:style w:type="paragraph" w:styleId="671">
    <w:name w:val="toc 6"/>
    <w:uiPriority w:val="39"/>
    <w:unhideWhenUsed/>
    <w:pPr>
      <w:ind w:left="1417" w:right="0" w:firstLine="0"/>
      <w:spacing w:after="57"/>
    </w:pPr>
  </w:style>
  <w:style w:type="paragraph" w:styleId="672">
    <w:name w:val="toc 7"/>
    <w:uiPriority w:val="39"/>
    <w:unhideWhenUsed/>
    <w:pPr>
      <w:ind w:left="1701" w:right="0" w:firstLine="0"/>
      <w:spacing w:after="57"/>
    </w:pPr>
  </w:style>
  <w:style w:type="paragraph" w:styleId="673">
    <w:name w:val="toc 8"/>
    <w:uiPriority w:val="39"/>
    <w:unhideWhenUsed/>
    <w:pPr>
      <w:ind w:left="1984" w:right="0" w:firstLine="0"/>
      <w:spacing w:after="57"/>
    </w:pPr>
  </w:style>
  <w:style w:type="paragraph" w:styleId="674">
    <w:name w:val="toc 9"/>
    <w:uiPriority w:val="39"/>
    <w:unhideWhenUsed/>
    <w:pPr>
      <w:ind w:left="2268" w:right="0" w:firstLine="0"/>
      <w:spacing w:after="57"/>
    </w:pPr>
  </w:style>
  <w:style w:type="paragraph" w:styleId="675">
    <w:name w:val="TOC Heading"/>
    <w:uiPriority w:val="39"/>
    <w:unhideWhenUsed/>
  </w:style>
  <w:style w:type="paragraph" w:styleId="676">
    <w:name w:val="Обычный"/>
    <w:next w:val="676"/>
    <w:link w:val="676"/>
    <w:rPr>
      <w:sz w:val="28"/>
      <w:szCs w:val="28"/>
      <w:lang w:val="ru-RU" w:bidi="ar-SA" w:eastAsia="ru-RU"/>
    </w:rPr>
  </w:style>
  <w:style w:type="paragraph" w:styleId="677">
    <w:name w:val="Заголовок 3"/>
    <w:basedOn w:val="676"/>
    <w:next w:val="676"/>
    <w:link w:val="676"/>
    <w:rPr>
      <w:rFonts w:eastAsia="Arial Unicode MS"/>
      <w:b/>
      <w:bCs/>
      <w:i/>
      <w:iCs/>
      <w:sz w:val="24"/>
      <w:szCs w:val="24"/>
    </w:rPr>
    <w:pPr>
      <w:keepNext/>
      <w:outlineLvl w:val="2"/>
    </w:pPr>
  </w:style>
  <w:style w:type="paragraph" w:styleId="678">
    <w:name w:val="Заголовок 8"/>
    <w:basedOn w:val="676"/>
    <w:next w:val="676"/>
    <w:link w:val="685"/>
    <w:rPr>
      <w:rFonts w:ascii="Calibri" w:hAnsi="Calibri" w:eastAsia="Times New Roman"/>
      <w:i/>
      <w:iCs/>
      <w:sz w:val="24"/>
      <w:szCs w:val="24"/>
    </w:rPr>
    <w:pPr>
      <w:spacing w:after="60" w:before="240"/>
      <w:outlineLvl w:val="7"/>
    </w:pPr>
  </w:style>
  <w:style w:type="character" w:styleId="679">
    <w:name w:val="Основной шрифт абзаца"/>
    <w:next w:val="679"/>
    <w:link w:val="676"/>
    <w:semiHidden/>
  </w:style>
  <w:style w:type="table" w:styleId="680">
    <w:name w:val="Обычная таблица"/>
    <w:next w:val="680"/>
    <w:link w:val="676"/>
    <w:semiHidden/>
    <w:tblPr/>
  </w:style>
  <w:style w:type="numbering" w:styleId="681">
    <w:name w:val="Нет списка"/>
    <w:next w:val="681"/>
    <w:link w:val="676"/>
    <w:semiHidden/>
  </w:style>
  <w:style w:type="table" w:styleId="682">
    <w:name w:val="Сетка таблицы"/>
    <w:basedOn w:val="680"/>
    <w:next w:val="682"/>
    <w:link w:val="676"/>
    <w:tblPr/>
  </w:style>
  <w:style w:type="paragraph" w:styleId="683">
    <w:name w:val="Название объекта"/>
    <w:basedOn w:val="676"/>
    <w:next w:val="676"/>
    <w:link w:val="676"/>
    <w:rPr>
      <w:b/>
      <w:bCs/>
      <w:sz w:val="24"/>
      <w:szCs w:val="24"/>
    </w:rPr>
    <w:pPr>
      <w:jc w:val="center"/>
      <w:tabs>
        <w:tab w:val="left" w:pos="11880" w:leader="none"/>
      </w:tabs>
    </w:pPr>
  </w:style>
  <w:style w:type="paragraph" w:styleId="684">
    <w:name w:val="Знак1"/>
    <w:basedOn w:val="676"/>
    <w:next w:val="684"/>
    <w:link w:val="676"/>
    <w:rPr>
      <w:rFonts w:ascii="Verdana" w:hAnsi="Verdana"/>
      <w:color w:val="000000"/>
      <w:spacing w:val="-10"/>
      <w:sz w:val="20"/>
      <w:szCs w:val="20"/>
      <w:lang w:val="en-US" w:eastAsia="en-US"/>
    </w:rPr>
    <w:pPr>
      <w:spacing w:lineRule="exact" w:line="240" w:after="160"/>
    </w:pPr>
  </w:style>
  <w:style w:type="character" w:styleId="685">
    <w:name w:val="Заголовок 8 Знак"/>
    <w:basedOn w:val="679"/>
    <w:next w:val="685"/>
    <w:link w:val="678"/>
    <w:semiHidden/>
    <w:rPr>
      <w:rFonts w:ascii="Calibri" w:hAnsi="Calibri" w:eastAsia="Times New Roman"/>
      <w:i/>
      <w:iCs/>
      <w:sz w:val="24"/>
      <w:szCs w:val="24"/>
    </w:rPr>
  </w:style>
  <w:style w:type="paragraph" w:styleId="686">
    <w:name w:val="Обычный.Название подразделения"/>
    <w:next w:val="686"/>
    <w:link w:val="676"/>
    <w:rPr>
      <w:rFonts w:ascii="SchoolBook" w:hAnsi="SchoolBook"/>
      <w:sz w:val="28"/>
      <w:lang w:val="ru-RU" w:bidi="ar-SA" w:eastAsia="ru-RU"/>
    </w:rPr>
  </w:style>
  <w:style w:type="paragraph" w:styleId="687">
    <w:name w:val="Основной текст 3"/>
    <w:basedOn w:val="676"/>
    <w:next w:val="687"/>
    <w:link w:val="688"/>
    <w:rPr>
      <w:sz w:val="24"/>
      <w:szCs w:val="24"/>
    </w:rPr>
    <w:pPr>
      <w:jc w:val="center"/>
    </w:pPr>
  </w:style>
  <w:style w:type="character" w:styleId="688">
    <w:name w:val="Основной текст 3 Знак"/>
    <w:basedOn w:val="679"/>
    <w:next w:val="688"/>
    <w:link w:val="687"/>
    <w:rPr>
      <w:sz w:val="28"/>
      <w:szCs w:val="24"/>
    </w:rPr>
  </w:style>
  <w:style w:type="paragraph" w:styleId="689">
    <w:name w:val="Основной текст 2"/>
    <w:basedOn w:val="676"/>
    <w:next w:val="689"/>
    <w:link w:val="690"/>
    <w:rPr>
      <w:sz w:val="24"/>
      <w:szCs w:val="24"/>
    </w:rPr>
    <w:pPr>
      <w:spacing w:lineRule="auto" w:line="480" w:after="120"/>
    </w:pPr>
  </w:style>
  <w:style w:type="character" w:styleId="690">
    <w:name w:val="Основной текст 2 Знак"/>
    <w:basedOn w:val="679"/>
    <w:next w:val="690"/>
    <w:link w:val="689"/>
    <w:rPr>
      <w:sz w:val="24"/>
      <w:szCs w:val="24"/>
    </w:rPr>
  </w:style>
  <w:style w:type="paragraph" w:styleId="691">
    <w:name w:val="ConsPlusNormal"/>
    <w:next w:val="691"/>
    <w:link w:val="676"/>
    <w:rPr>
      <w:rFonts w:ascii="Arial" w:hAnsi="Arial"/>
      <w:lang w:val="ru-RU" w:bidi="ar-SA" w:eastAsia="ru-RU"/>
    </w:rPr>
    <w:pPr>
      <w:ind w:firstLine="720"/>
      <w:widowControl w:val="off"/>
    </w:pPr>
  </w:style>
  <w:style w:type="paragraph" w:styleId="692">
    <w:name w:val="ConsPlusTitle"/>
    <w:next w:val="692"/>
    <w:link w:val="676"/>
    <w:rPr>
      <w:rFonts w:ascii="Arial" w:hAnsi="Arial"/>
      <w:b/>
      <w:bCs/>
      <w:lang w:val="ru-RU" w:bidi="ar-SA" w:eastAsia="ru-RU"/>
    </w:rPr>
    <w:pPr>
      <w:widowControl w:val="off"/>
    </w:pPr>
  </w:style>
  <w:style w:type="character" w:styleId="693">
    <w:name w:val="portlettitle"/>
    <w:basedOn w:val="679"/>
    <w:next w:val="693"/>
    <w:link w:val="676"/>
  </w:style>
  <w:style w:type="character" w:styleId="694">
    <w:name w:val="Гиперссылка"/>
    <w:basedOn w:val="679"/>
    <w:next w:val="694"/>
    <w:link w:val="676"/>
    <w:rPr>
      <w:color w:val="0000FF"/>
      <w:u w:val="single"/>
    </w:rPr>
  </w:style>
  <w:style w:type="paragraph" w:styleId="695">
    <w:name w:val="Основной текст"/>
    <w:basedOn w:val="676"/>
    <w:next w:val="695"/>
    <w:link w:val="696"/>
    <w:pPr>
      <w:spacing w:after="120"/>
    </w:pPr>
  </w:style>
  <w:style w:type="character" w:styleId="696">
    <w:name w:val="Основной текст Знак"/>
    <w:basedOn w:val="679"/>
    <w:next w:val="696"/>
    <w:link w:val="695"/>
    <w:rPr>
      <w:sz w:val="28"/>
      <w:szCs w:val="28"/>
    </w:rPr>
  </w:style>
  <w:style w:type="paragraph" w:styleId="697">
    <w:name w:val=" Знак1"/>
    <w:basedOn w:val="676"/>
    <w:next w:val="697"/>
    <w:link w:val="676"/>
    <w:rPr>
      <w:rFonts w:ascii="Verdana" w:hAnsi="Verdana"/>
      <w:sz w:val="20"/>
      <w:szCs w:val="20"/>
      <w:lang w:val="en-US" w:eastAsia="en-US"/>
    </w:rPr>
    <w:pPr>
      <w:spacing w:lineRule="exact" w:line="240" w:after="160"/>
    </w:pPr>
  </w:style>
  <w:style w:type="paragraph" w:styleId="698">
    <w:name w:val="Абзац списка"/>
    <w:basedOn w:val="676"/>
    <w:next w:val="698"/>
    <w:link w:val="676"/>
    <w:rPr>
      <w:rFonts w:ascii="Calibri" w:hAnsi="Calibri" w:eastAsia="Calibri"/>
      <w:sz w:val="22"/>
      <w:szCs w:val="22"/>
    </w:rPr>
    <w:pPr>
      <w:ind w:left="720"/>
    </w:pPr>
  </w:style>
  <w:style w:type="paragraph" w:styleId="699">
    <w:name w:val=" Знак Знак Знак Знак"/>
    <w:basedOn w:val="676"/>
    <w:next w:val="699"/>
    <w:link w:val="676"/>
    <w:rPr>
      <w:rFonts w:ascii="Verdana" w:hAnsi="Verdana"/>
      <w:sz w:val="20"/>
      <w:szCs w:val="20"/>
      <w:lang w:val="en-US" w:eastAsia="en-US"/>
    </w:rPr>
    <w:pPr>
      <w:spacing w:lineRule="exact" w:line="240" w:after="160"/>
    </w:pPr>
  </w:style>
  <w:style w:type="character" w:styleId="700">
    <w:name w:val="apple-style-span"/>
    <w:basedOn w:val="679"/>
    <w:next w:val="700"/>
    <w:link w:val="676"/>
  </w:style>
  <w:style w:type="paragraph" w:styleId="701">
    <w:name w:val="Верхний колонтитул"/>
    <w:basedOn w:val="676"/>
    <w:next w:val="701"/>
    <w:link w:val="702"/>
    <w:pPr>
      <w:tabs>
        <w:tab w:val="center" w:pos="4677" w:leader="none"/>
        <w:tab w:val="right" w:pos="9355" w:leader="none"/>
      </w:tabs>
    </w:pPr>
  </w:style>
  <w:style w:type="character" w:styleId="702">
    <w:name w:val="Верхний колонтитул Знак"/>
    <w:basedOn w:val="679"/>
    <w:next w:val="702"/>
    <w:link w:val="701"/>
    <w:rPr>
      <w:sz w:val="28"/>
      <w:szCs w:val="28"/>
    </w:rPr>
  </w:style>
  <w:style w:type="paragraph" w:styleId="703">
    <w:name w:val="Нижний колонтитул"/>
    <w:basedOn w:val="676"/>
    <w:next w:val="703"/>
    <w:link w:val="704"/>
    <w:pPr>
      <w:tabs>
        <w:tab w:val="center" w:pos="4677" w:leader="none"/>
        <w:tab w:val="right" w:pos="9355" w:leader="none"/>
      </w:tabs>
    </w:pPr>
  </w:style>
  <w:style w:type="character" w:styleId="704">
    <w:name w:val="Нижний колонтитул Знак"/>
    <w:basedOn w:val="679"/>
    <w:next w:val="704"/>
    <w:link w:val="703"/>
    <w:rPr>
      <w:sz w:val="28"/>
      <w:szCs w:val="28"/>
    </w:rPr>
  </w:style>
  <w:style w:type="paragraph" w:styleId="705">
    <w:name w:val="Текст выноски"/>
    <w:basedOn w:val="676"/>
    <w:next w:val="705"/>
    <w:link w:val="706"/>
    <w:rPr>
      <w:rFonts w:ascii="Tahoma" w:hAnsi="Tahoma"/>
      <w:sz w:val="16"/>
      <w:szCs w:val="16"/>
    </w:rPr>
  </w:style>
  <w:style w:type="character" w:styleId="706">
    <w:name w:val="Текст выноски Знак"/>
    <w:basedOn w:val="679"/>
    <w:next w:val="706"/>
    <w:link w:val="705"/>
    <w:rPr>
      <w:rFonts w:ascii="Tahoma" w:hAnsi="Tahoma"/>
      <w:sz w:val="16"/>
      <w:szCs w:val="16"/>
    </w:rPr>
  </w:style>
  <w:style w:type="character" w:styleId="707" w:default="1">
    <w:name w:val="Default Paragraph Font"/>
    <w:uiPriority w:val="1"/>
    <w:semiHidden/>
    <w:unhideWhenUsed/>
  </w:style>
  <w:style w:type="numbering" w:styleId="708" w:default="1">
    <w:name w:val="No List"/>
    <w:uiPriority w:val="99"/>
    <w:semiHidden/>
    <w:unhideWhenUsed/>
  </w:style>
  <w:style w:type="paragraph" w:styleId="709" w:default="1">
    <w:name w:val="Normal"/>
    <w:qFormat/>
  </w:style>
  <w:style w:type="table" w:styleId="710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>
          <a:schemeClr val="accent1"/>
        </a:solidFill>
        <a:solidFill>
          <a:schemeClr val="accent1"/>
        </a:soli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accent1"/>
        </a:solidFill>
        <a:solidFill/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Р7-Офис/6.1.0.68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13</cp:revision>
  <dcterms:modified xsi:type="dcterms:W3CDTF">2022-11-24T09:03:19Z</dcterms:modified>
</cp:coreProperties>
</file>